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440" w:rsidRDefault="00281440" w:rsidP="00281440">
      <w:pPr>
        <w:rPr>
          <w:rFonts w:cs="Arial"/>
          <w:b/>
          <w:bCs/>
          <w:i/>
          <w:iCs/>
          <w:u w:val="single"/>
        </w:rPr>
      </w:pPr>
      <w:r w:rsidRPr="003E7073">
        <w:rPr>
          <w:rFonts w:cs="Arial"/>
          <w:b/>
          <w:bCs/>
          <w:i/>
          <w:iCs/>
          <w:u w:val="single"/>
        </w:rPr>
        <w:t xml:space="preserve">LOGO FORNECEDOR </w:t>
      </w:r>
    </w:p>
    <w:p w:rsidR="00194920" w:rsidRDefault="00194920" w:rsidP="00281440">
      <w:pPr>
        <w:rPr>
          <w:rFonts w:cs="Arial"/>
          <w:b/>
          <w:bCs/>
          <w:i/>
          <w:iCs/>
          <w:u w:val="single"/>
        </w:rPr>
      </w:pPr>
    </w:p>
    <w:p w:rsidR="00F47B33" w:rsidRDefault="00F47B33" w:rsidP="00281440">
      <w:pPr>
        <w:pBdr>
          <w:bottom w:val="single" w:sz="12" w:space="1" w:color="auto"/>
        </w:pBdr>
        <w:rPr>
          <w:rFonts w:cs="Arial"/>
          <w:b/>
          <w:sz w:val="22"/>
        </w:rPr>
      </w:pPr>
    </w:p>
    <w:p w:rsidR="00281440" w:rsidRPr="003F1AAF" w:rsidRDefault="00281440" w:rsidP="00281440">
      <w:pPr>
        <w:pBdr>
          <w:bottom w:val="single" w:sz="12" w:space="1" w:color="auto"/>
        </w:pBdr>
        <w:rPr>
          <w:rFonts w:cs="Arial"/>
          <w:b/>
          <w:sz w:val="22"/>
        </w:rPr>
      </w:pPr>
      <w:r w:rsidRPr="003F1AAF">
        <w:rPr>
          <w:rFonts w:cs="Arial"/>
          <w:b/>
          <w:sz w:val="22"/>
        </w:rPr>
        <w:t>Dados Cadastrais do Participante</w:t>
      </w:r>
    </w:p>
    <w:p w:rsidR="00281440" w:rsidRDefault="00281440" w:rsidP="00281440">
      <w:pPr>
        <w:rPr>
          <w:rFonts w:cs="Arial"/>
          <w:sz w:val="22"/>
        </w:rPr>
      </w:pPr>
    </w:p>
    <w:p w:rsidR="00281440" w:rsidRPr="003F1AAF" w:rsidRDefault="00281440" w:rsidP="00281440">
      <w:pPr>
        <w:rPr>
          <w:rFonts w:cs="Arial"/>
          <w:sz w:val="22"/>
        </w:rPr>
      </w:pPr>
      <w:r w:rsidRPr="003F1AAF">
        <w:rPr>
          <w:rFonts w:cs="Arial"/>
          <w:sz w:val="22"/>
        </w:rPr>
        <w:t>Razão Social ou Nome: __________________________________________________</w:t>
      </w:r>
    </w:p>
    <w:p w:rsidR="00281440" w:rsidRPr="003F1AAF" w:rsidRDefault="00281440" w:rsidP="00281440">
      <w:pPr>
        <w:rPr>
          <w:rFonts w:cs="Arial"/>
          <w:sz w:val="22"/>
        </w:rPr>
      </w:pPr>
      <w:r w:rsidRPr="003F1AAF">
        <w:rPr>
          <w:rFonts w:cs="Arial"/>
          <w:sz w:val="22"/>
        </w:rPr>
        <w:t>Endereço: ____________________________________________________________</w:t>
      </w:r>
    </w:p>
    <w:p w:rsidR="00281440" w:rsidRPr="003F1AAF" w:rsidRDefault="00281440" w:rsidP="00281440">
      <w:pPr>
        <w:rPr>
          <w:rFonts w:cs="Arial"/>
          <w:sz w:val="22"/>
        </w:rPr>
      </w:pPr>
      <w:r w:rsidRPr="003F1AAF">
        <w:rPr>
          <w:rFonts w:cs="Arial"/>
          <w:sz w:val="22"/>
        </w:rPr>
        <w:t>Bairro: ___________________________CEP: _________________Fone:__________</w:t>
      </w:r>
    </w:p>
    <w:p w:rsidR="00281440" w:rsidRPr="003F1AAF" w:rsidRDefault="00281440" w:rsidP="00281440">
      <w:pPr>
        <w:rPr>
          <w:rFonts w:cs="Arial"/>
          <w:sz w:val="22"/>
        </w:rPr>
      </w:pPr>
      <w:r w:rsidRPr="003F1AAF">
        <w:rPr>
          <w:rFonts w:cs="Arial"/>
          <w:sz w:val="22"/>
        </w:rPr>
        <w:t>Município: ____________________________Estado: __________________________</w:t>
      </w:r>
    </w:p>
    <w:p w:rsidR="00281440" w:rsidRPr="003F1AAF" w:rsidRDefault="00281440" w:rsidP="00281440">
      <w:pPr>
        <w:rPr>
          <w:rFonts w:cs="Arial"/>
          <w:sz w:val="22"/>
        </w:rPr>
      </w:pPr>
      <w:r w:rsidRPr="003F1AAF">
        <w:rPr>
          <w:rFonts w:cs="Arial"/>
          <w:sz w:val="22"/>
        </w:rPr>
        <w:t>CNPJ/CPF______________________________</w:t>
      </w:r>
      <w:proofErr w:type="spellStart"/>
      <w:r w:rsidRPr="003F1AAF">
        <w:rPr>
          <w:rFonts w:cs="Arial"/>
          <w:sz w:val="22"/>
        </w:rPr>
        <w:t>Insc</w:t>
      </w:r>
      <w:proofErr w:type="spellEnd"/>
      <w:r w:rsidRPr="003F1AAF">
        <w:rPr>
          <w:rFonts w:cs="Arial"/>
          <w:sz w:val="22"/>
        </w:rPr>
        <w:t>. Estadual/RG: _______________</w:t>
      </w:r>
    </w:p>
    <w:p w:rsidR="00281440" w:rsidRDefault="00281440" w:rsidP="00281440">
      <w:pPr>
        <w:rPr>
          <w:rFonts w:cs="Arial"/>
          <w:sz w:val="22"/>
        </w:rPr>
      </w:pPr>
      <w:r w:rsidRPr="003F1AAF">
        <w:rPr>
          <w:rFonts w:cs="Arial"/>
          <w:sz w:val="22"/>
        </w:rPr>
        <w:t>Banco:</w:t>
      </w:r>
      <w:r w:rsidRPr="003F1AAF">
        <w:rPr>
          <w:rFonts w:cs="Arial"/>
          <w:sz w:val="22"/>
        </w:rPr>
        <w:softHyphen/>
      </w:r>
      <w:r w:rsidRPr="003F1AAF">
        <w:rPr>
          <w:rFonts w:cs="Arial"/>
          <w:sz w:val="22"/>
        </w:rPr>
        <w:softHyphen/>
      </w:r>
      <w:r w:rsidRPr="003F1AAF">
        <w:rPr>
          <w:rFonts w:cs="Arial"/>
          <w:sz w:val="22"/>
        </w:rPr>
        <w:softHyphen/>
      </w:r>
      <w:r w:rsidRPr="003F1AAF">
        <w:rPr>
          <w:rFonts w:cs="Arial"/>
          <w:sz w:val="22"/>
        </w:rPr>
        <w:softHyphen/>
        <w:t>_________________Agência:________________C/C:____________________</w:t>
      </w:r>
    </w:p>
    <w:p w:rsidR="00AB21A7" w:rsidRDefault="00AB21A7" w:rsidP="00281440">
      <w:pPr>
        <w:rPr>
          <w:rFonts w:cs="Arial"/>
          <w:sz w:val="22"/>
        </w:rPr>
      </w:pPr>
      <w:r>
        <w:rPr>
          <w:rFonts w:cs="Arial"/>
          <w:sz w:val="22"/>
        </w:rPr>
        <w:t>Email:________________________________________________________________</w:t>
      </w:r>
    </w:p>
    <w:p w:rsidR="00420F71" w:rsidRDefault="00420F71" w:rsidP="000B7166">
      <w:pPr>
        <w:jc w:val="center"/>
        <w:rPr>
          <w:b/>
          <w:bCs/>
          <w:sz w:val="28"/>
        </w:rPr>
      </w:pPr>
    </w:p>
    <w:p w:rsidR="00194920" w:rsidRDefault="00194920" w:rsidP="000B7166">
      <w:pPr>
        <w:jc w:val="center"/>
        <w:rPr>
          <w:b/>
          <w:bCs/>
          <w:sz w:val="28"/>
        </w:rPr>
      </w:pPr>
    </w:p>
    <w:p w:rsidR="000B7166" w:rsidRPr="00B27D09" w:rsidRDefault="000B7166" w:rsidP="000B7166">
      <w:pPr>
        <w:jc w:val="center"/>
        <w:rPr>
          <w:b/>
          <w:bCs/>
          <w:sz w:val="28"/>
        </w:rPr>
      </w:pPr>
      <w:r w:rsidRPr="00B27D09">
        <w:rPr>
          <w:b/>
          <w:bCs/>
          <w:sz w:val="28"/>
        </w:rPr>
        <w:t>SOLICITAÇÃO DE COTAÇÃO</w:t>
      </w:r>
    </w:p>
    <w:p w:rsidR="000B7166" w:rsidRPr="003F1AAF" w:rsidRDefault="000B7166" w:rsidP="00281440">
      <w:pPr>
        <w:rPr>
          <w:rFonts w:cs="Arial"/>
          <w:sz w:val="22"/>
        </w:rPr>
      </w:pPr>
    </w:p>
    <w:p w:rsidR="00DD4C6E" w:rsidRPr="001941F8" w:rsidRDefault="00DD4C6E" w:rsidP="00DE4E7B">
      <w:pPr>
        <w:pStyle w:val="Default"/>
        <w:tabs>
          <w:tab w:val="left" w:pos="284"/>
          <w:tab w:val="left" w:pos="709"/>
          <w:tab w:val="left" w:pos="851"/>
        </w:tabs>
        <w:spacing w:line="276" w:lineRule="auto"/>
        <w:jc w:val="both"/>
        <w:rPr>
          <w:color w:val="000000" w:themeColor="text1"/>
          <w:sz w:val="22"/>
          <w:szCs w:val="22"/>
        </w:rPr>
      </w:pPr>
      <w:r w:rsidRPr="0084772B">
        <w:rPr>
          <w:color w:val="000000" w:themeColor="text1"/>
          <w:sz w:val="22"/>
          <w:szCs w:val="22"/>
        </w:rPr>
        <w:t xml:space="preserve">Trata-se da </w:t>
      </w:r>
      <w:r w:rsidRPr="0084772B">
        <w:rPr>
          <w:b/>
          <w:bCs/>
          <w:color w:val="000000" w:themeColor="text1"/>
          <w:sz w:val="22"/>
          <w:szCs w:val="22"/>
        </w:rPr>
        <w:t>DISPENSA DE LICITAÇÃO</w:t>
      </w:r>
      <w:r w:rsidRPr="0084772B">
        <w:rPr>
          <w:color w:val="000000" w:themeColor="text1"/>
          <w:sz w:val="22"/>
          <w:szCs w:val="22"/>
        </w:rPr>
        <w:t xml:space="preserve"> </w:t>
      </w:r>
      <w:r w:rsidRPr="0084772B">
        <w:rPr>
          <w:b/>
          <w:color w:val="000000" w:themeColor="text1"/>
          <w:sz w:val="22"/>
          <w:szCs w:val="22"/>
        </w:rPr>
        <w:t>GLOBAL</w:t>
      </w:r>
      <w:r w:rsidRPr="0084772B">
        <w:rPr>
          <w:color w:val="000000" w:themeColor="text1"/>
          <w:sz w:val="22"/>
          <w:szCs w:val="22"/>
        </w:rPr>
        <w:t xml:space="preserve"> para </w:t>
      </w:r>
      <w:r w:rsidRPr="002D0655">
        <w:rPr>
          <w:sz w:val="22"/>
          <w:szCs w:val="22"/>
        </w:rPr>
        <w:t>contratação de empresa especializada em manipulação de medicamentos</w:t>
      </w:r>
      <w:r w:rsidRPr="0084772B">
        <w:rPr>
          <w:color w:val="000000" w:themeColor="text1"/>
          <w:sz w:val="22"/>
          <w:szCs w:val="22"/>
        </w:rPr>
        <w:t xml:space="preserve">, </w:t>
      </w:r>
      <w:bookmarkStart w:id="0" w:name="_Hlk110332839"/>
      <w:r w:rsidRPr="0084772B">
        <w:rPr>
          <w:bCs/>
          <w:color w:val="000000" w:themeColor="text1"/>
          <w:sz w:val="22"/>
          <w:szCs w:val="22"/>
        </w:rPr>
        <w:t xml:space="preserve">fundamentada no </w:t>
      </w:r>
      <w:r w:rsidRPr="0084772B">
        <w:rPr>
          <w:b/>
          <w:bCs/>
          <w:color w:val="000000" w:themeColor="text1"/>
          <w:sz w:val="22"/>
          <w:szCs w:val="22"/>
        </w:rPr>
        <w:t>inciso V</w:t>
      </w:r>
      <w:r w:rsidRPr="0084772B">
        <w:rPr>
          <w:bCs/>
          <w:color w:val="000000" w:themeColor="text1"/>
          <w:sz w:val="22"/>
          <w:szCs w:val="22"/>
        </w:rPr>
        <w:t xml:space="preserve"> do art. 24 da Lei Federal nº 8666/93</w:t>
      </w:r>
      <w:bookmarkEnd w:id="0"/>
      <w:r w:rsidRPr="0084772B">
        <w:rPr>
          <w:bCs/>
          <w:color w:val="000000" w:themeColor="text1"/>
          <w:sz w:val="22"/>
          <w:szCs w:val="22"/>
        </w:rPr>
        <w:t xml:space="preserve">, </w:t>
      </w:r>
      <w:r w:rsidRPr="0084772B">
        <w:rPr>
          <w:color w:val="000000" w:themeColor="text1"/>
          <w:sz w:val="22"/>
          <w:szCs w:val="22"/>
        </w:rPr>
        <w:t xml:space="preserve">com o intuito de suprir pelo período de 12 (doze) meses, as Unidades FUNEAS: </w:t>
      </w:r>
      <w:bookmarkStart w:id="1" w:name="_Hlk110413781"/>
      <w:r w:rsidRPr="002D0655">
        <w:rPr>
          <w:rFonts w:eastAsia="Times New Roman"/>
          <w:sz w:val="22"/>
          <w:szCs w:val="22"/>
          <w:lang w:eastAsia="pt-BR"/>
        </w:rPr>
        <w:t xml:space="preserve">Hospital de Dermatologia Sanitária do Paraná (HDSPR), Hospital Infantil Waldemar Monastier (HIWM), Hospital Regional do Litoral (HRL), Hospital Regional Norte Pioneiro (HRNP), Hospital Regional Walter Alberto Pecoits (HRSWAP), Hospital Zona Norte Londrina (HZN),  Hospital Zona Sul Londrina (HZS) e Hospital Regional de Telêmaco Borba (HRTB), </w:t>
      </w:r>
      <w:bookmarkEnd w:id="1"/>
      <w:r w:rsidRPr="0084772B">
        <w:rPr>
          <w:color w:val="auto"/>
          <w:sz w:val="22"/>
          <w:szCs w:val="22"/>
        </w:rPr>
        <w:t>conforme planilha abaixo:</w:t>
      </w:r>
    </w:p>
    <w:tbl>
      <w:tblPr>
        <w:tblStyle w:val="Tabelacomgrade"/>
        <w:tblW w:w="10348" w:type="dxa"/>
        <w:tblInd w:w="-5" w:type="dxa"/>
        <w:tblLayout w:type="fixed"/>
        <w:tblLook w:val="04A0" w:firstRow="1" w:lastRow="0" w:firstColumn="1" w:lastColumn="0" w:noHBand="0" w:noVBand="1"/>
      </w:tblPr>
      <w:tblGrid>
        <w:gridCol w:w="426"/>
        <w:gridCol w:w="567"/>
        <w:gridCol w:w="425"/>
        <w:gridCol w:w="1985"/>
        <w:gridCol w:w="1559"/>
        <w:gridCol w:w="992"/>
        <w:gridCol w:w="1082"/>
        <w:gridCol w:w="1032"/>
        <w:gridCol w:w="1034"/>
        <w:gridCol w:w="1246"/>
      </w:tblGrid>
      <w:tr w:rsidR="00111175" w:rsidTr="007767AC">
        <w:tc>
          <w:tcPr>
            <w:tcW w:w="10348" w:type="dxa"/>
            <w:gridSpan w:val="10"/>
          </w:tcPr>
          <w:p w:rsidR="00111175" w:rsidRPr="00905AAD" w:rsidRDefault="00111175" w:rsidP="00C63A82">
            <w:pPr>
              <w:pStyle w:val="Standard"/>
              <w:widowControl/>
              <w:shd w:val="clear" w:color="auto" w:fill="D5DCE4" w:themeFill="text2" w:themeFillTint="33"/>
              <w:tabs>
                <w:tab w:val="left" w:pos="-3186"/>
              </w:tabs>
              <w:spacing w:line="360" w:lineRule="auto"/>
              <w:jc w:val="center"/>
              <w:rPr>
                <w:rFonts w:ascii="Arial" w:hAnsi="Arial" w:cs="Arial"/>
                <w:bCs/>
                <w:color w:val="FF0000"/>
                <w:sz w:val="22"/>
                <w:szCs w:val="22"/>
              </w:rPr>
            </w:pPr>
          </w:p>
        </w:tc>
      </w:tr>
      <w:tr w:rsidR="00111175" w:rsidTr="001C6CAC">
        <w:trPr>
          <w:cantSplit/>
          <w:trHeight w:val="397"/>
        </w:trPr>
        <w:tc>
          <w:tcPr>
            <w:tcW w:w="426" w:type="dxa"/>
            <w:textDirection w:val="btLr"/>
            <w:vAlign w:val="center"/>
          </w:tcPr>
          <w:p w:rsidR="00111175" w:rsidRDefault="00111175" w:rsidP="001C6CAC">
            <w:pPr>
              <w:pStyle w:val="Standard"/>
              <w:widowControl/>
              <w:tabs>
                <w:tab w:val="left" w:pos="-3186"/>
              </w:tabs>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01</w:t>
            </w:r>
          </w:p>
        </w:tc>
        <w:tc>
          <w:tcPr>
            <w:tcW w:w="567" w:type="dxa"/>
            <w:textDirection w:val="btLr"/>
            <w:vAlign w:val="center"/>
          </w:tcPr>
          <w:p w:rsidR="00111175" w:rsidRDefault="00111175" w:rsidP="001C6CAC">
            <w:pPr>
              <w:pStyle w:val="Standard"/>
              <w:widowControl/>
              <w:tabs>
                <w:tab w:val="left" w:pos="-3186"/>
              </w:tabs>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425" w:type="dxa"/>
            <w:textDirection w:val="btLr"/>
            <w:vAlign w:val="center"/>
          </w:tcPr>
          <w:p w:rsidR="00111175" w:rsidRDefault="00111175" w:rsidP="001C6CAC">
            <w:pPr>
              <w:pStyle w:val="Standard"/>
              <w:widowControl/>
              <w:tabs>
                <w:tab w:val="left" w:pos="-3186"/>
              </w:tabs>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985" w:type="dxa"/>
            <w:vAlign w:val="center"/>
          </w:tcPr>
          <w:p w:rsidR="00111175" w:rsidRDefault="00111175" w:rsidP="001C6CA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559" w:type="dxa"/>
            <w:vAlign w:val="center"/>
          </w:tcPr>
          <w:p w:rsidR="00111175" w:rsidRDefault="00111175" w:rsidP="001C6CA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992" w:type="dxa"/>
            <w:vAlign w:val="center"/>
          </w:tcPr>
          <w:p w:rsidR="00111175" w:rsidRDefault="00111175" w:rsidP="001C6CA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C.M.M.</w:t>
            </w:r>
          </w:p>
        </w:tc>
        <w:tc>
          <w:tcPr>
            <w:tcW w:w="1082" w:type="dxa"/>
            <w:vAlign w:val="center"/>
          </w:tcPr>
          <w:p w:rsidR="00111175" w:rsidRDefault="00111175" w:rsidP="001C6CA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1032" w:type="dxa"/>
            <w:vAlign w:val="center"/>
          </w:tcPr>
          <w:p w:rsidR="00111175" w:rsidRDefault="00111175" w:rsidP="001C6CA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1034" w:type="dxa"/>
            <w:vAlign w:val="center"/>
          </w:tcPr>
          <w:p w:rsidR="00111175" w:rsidRDefault="00111175" w:rsidP="001C6CA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246" w:type="dxa"/>
            <w:vAlign w:val="center"/>
          </w:tcPr>
          <w:p w:rsidR="00111175" w:rsidRDefault="00111175" w:rsidP="001C6CA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F9773C" w:rsidTr="00A86C42">
        <w:trPr>
          <w:cantSplit/>
          <w:trHeight w:val="227"/>
        </w:trPr>
        <w:tc>
          <w:tcPr>
            <w:tcW w:w="426" w:type="dxa"/>
            <w:vMerge w:val="restart"/>
            <w:textDirection w:val="btLr"/>
          </w:tcPr>
          <w:p w:rsidR="00F9773C" w:rsidRPr="00DC40A7" w:rsidRDefault="00F9773C" w:rsidP="00F9773C">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567" w:type="dxa"/>
            <w:vMerge w:val="restart"/>
            <w:textDirection w:val="btLr"/>
          </w:tcPr>
          <w:p w:rsidR="00F9773C" w:rsidRPr="00DC40A7" w:rsidRDefault="008C0515" w:rsidP="008C0515">
            <w:pPr>
              <w:pStyle w:val="Standard"/>
              <w:widowControl/>
              <w:tabs>
                <w:tab w:val="left" w:pos="-3186"/>
              </w:tabs>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6505.71053</w:t>
            </w:r>
          </w:p>
        </w:tc>
        <w:tc>
          <w:tcPr>
            <w:tcW w:w="425" w:type="dxa"/>
            <w:vMerge w:val="restart"/>
            <w:textDirection w:val="btLr"/>
          </w:tcPr>
          <w:p w:rsidR="00F9773C" w:rsidRPr="00DC40A7" w:rsidRDefault="008C0515" w:rsidP="00F9773C">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404131</w:t>
            </w:r>
            <w:bookmarkStart w:id="2" w:name="_GoBack"/>
            <w:bookmarkEnd w:id="2"/>
          </w:p>
        </w:tc>
        <w:tc>
          <w:tcPr>
            <w:tcW w:w="1985" w:type="dxa"/>
            <w:vMerge w:val="restart"/>
            <w:vAlign w:val="center"/>
          </w:tcPr>
          <w:p w:rsidR="00F9773C" w:rsidRPr="00F31F45" w:rsidRDefault="00F9773C" w:rsidP="00F9773C">
            <w:pPr>
              <w:pStyle w:val="Standard"/>
              <w:widowControl/>
              <w:tabs>
                <w:tab w:val="left" w:pos="-3186"/>
              </w:tabs>
              <w:jc w:val="center"/>
              <w:rPr>
                <w:rFonts w:ascii="Arial" w:hAnsi="Arial" w:cs="Arial"/>
                <w:bCs/>
                <w:color w:val="000000" w:themeColor="text1"/>
                <w:sz w:val="20"/>
                <w:szCs w:val="20"/>
              </w:rPr>
            </w:pPr>
            <w:r w:rsidRPr="00420F71">
              <w:rPr>
                <w:rFonts w:ascii="Arial" w:hAnsi="Arial" w:cs="Arial"/>
                <w:sz w:val="18"/>
                <w:szCs w:val="20"/>
              </w:rPr>
              <w:t>Azul de Metileno, 20 mg/ml (2%) EV, Solução injetável, EMBALAGEM: Ampola</w:t>
            </w:r>
            <w:r w:rsidR="004E315F">
              <w:rPr>
                <w:rFonts w:ascii="Arial" w:hAnsi="Arial" w:cs="Arial"/>
                <w:sz w:val="18"/>
                <w:szCs w:val="20"/>
              </w:rPr>
              <w:t xml:space="preserve"> estéril</w:t>
            </w:r>
            <w:r w:rsidRPr="00420F71">
              <w:rPr>
                <w:rFonts w:ascii="Arial" w:hAnsi="Arial" w:cs="Arial"/>
                <w:sz w:val="18"/>
                <w:szCs w:val="20"/>
              </w:rPr>
              <w:t xml:space="preserve"> com 5ml, UNID. DE MEDIDA: Unitário</w:t>
            </w:r>
          </w:p>
        </w:tc>
        <w:tc>
          <w:tcPr>
            <w:tcW w:w="1559" w:type="dxa"/>
            <w:vAlign w:val="center"/>
          </w:tcPr>
          <w:p w:rsidR="00F9773C" w:rsidRPr="00905AAD" w:rsidRDefault="00F9773C" w:rsidP="00F9773C">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992" w:type="dxa"/>
            <w:vAlign w:val="center"/>
          </w:tcPr>
          <w:p w:rsidR="00F9773C" w:rsidRPr="00905AAD" w:rsidRDefault="00F9773C" w:rsidP="00FE2929">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25</w:t>
            </w:r>
          </w:p>
        </w:tc>
        <w:tc>
          <w:tcPr>
            <w:tcW w:w="1082" w:type="dxa"/>
            <w:vAlign w:val="center"/>
          </w:tcPr>
          <w:p w:rsidR="00F9773C" w:rsidRPr="00E86F16" w:rsidRDefault="00F9773C" w:rsidP="00FE2929">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300</w:t>
            </w:r>
          </w:p>
        </w:tc>
        <w:tc>
          <w:tcPr>
            <w:tcW w:w="1032" w:type="dxa"/>
            <w:vMerge w:val="restart"/>
            <w:vAlign w:val="center"/>
          </w:tcPr>
          <w:p w:rsidR="00F9773C" w:rsidRPr="00E86F16" w:rsidRDefault="00A372B5" w:rsidP="00F9773C">
            <w:pPr>
              <w:pStyle w:val="Standard"/>
              <w:widowControl/>
              <w:tabs>
                <w:tab w:val="left" w:pos="-3186"/>
              </w:tabs>
              <w:spacing w:line="360" w:lineRule="auto"/>
              <w:jc w:val="center"/>
              <w:rPr>
                <w:rFonts w:ascii="Arial" w:hAnsi="Arial" w:cs="Arial"/>
                <w:b/>
                <w:bCs/>
                <w:color w:val="000000" w:themeColor="text1"/>
                <w:sz w:val="16"/>
                <w:szCs w:val="22"/>
              </w:rPr>
            </w:pPr>
            <w:r w:rsidRPr="00747849">
              <w:rPr>
                <w:rFonts w:ascii="Arial" w:hAnsi="Arial" w:cs="Arial"/>
                <w:b/>
                <w:bCs/>
                <w:color w:val="000000" w:themeColor="text1"/>
                <w:sz w:val="16"/>
                <w:szCs w:val="22"/>
              </w:rPr>
              <w:t>432 AMPOLAS</w:t>
            </w:r>
          </w:p>
        </w:tc>
        <w:tc>
          <w:tcPr>
            <w:tcW w:w="1034" w:type="dxa"/>
            <w:vMerge w:val="restart"/>
            <w:vAlign w:val="center"/>
          </w:tcPr>
          <w:p w:rsidR="00F9773C" w:rsidRPr="00FE2929" w:rsidRDefault="00F9773C" w:rsidP="00A86C42">
            <w:pPr>
              <w:rPr>
                <w:rFonts w:cs="Arial"/>
                <w:b/>
                <w:bCs/>
                <w:sz w:val="18"/>
                <w:szCs w:val="18"/>
                <w:lang w:eastAsia="pt-BR"/>
              </w:rPr>
            </w:pPr>
            <w:r w:rsidRPr="00FE2929">
              <w:rPr>
                <w:rFonts w:cs="Arial"/>
                <w:b/>
                <w:bCs/>
                <w:sz w:val="18"/>
                <w:szCs w:val="18"/>
              </w:rPr>
              <w:t xml:space="preserve">R$ </w:t>
            </w:r>
          </w:p>
          <w:p w:rsidR="00F9773C" w:rsidRPr="00FE2929" w:rsidRDefault="00F9773C" w:rsidP="00A86C42">
            <w:pPr>
              <w:pStyle w:val="Standard"/>
              <w:widowControl/>
              <w:tabs>
                <w:tab w:val="left" w:pos="-3186"/>
              </w:tabs>
              <w:spacing w:line="360" w:lineRule="auto"/>
              <w:rPr>
                <w:rFonts w:ascii="Arial" w:hAnsi="Arial" w:cs="Arial"/>
                <w:bCs/>
                <w:color w:val="000000" w:themeColor="text1"/>
                <w:sz w:val="18"/>
                <w:szCs w:val="18"/>
              </w:rPr>
            </w:pPr>
          </w:p>
        </w:tc>
        <w:tc>
          <w:tcPr>
            <w:tcW w:w="1246" w:type="dxa"/>
            <w:vAlign w:val="center"/>
          </w:tcPr>
          <w:p w:rsidR="00F9773C" w:rsidRPr="00FE2929" w:rsidRDefault="00F9773C" w:rsidP="00F9773C">
            <w:pPr>
              <w:rPr>
                <w:sz w:val="18"/>
                <w:szCs w:val="18"/>
              </w:rPr>
            </w:pPr>
            <w:r w:rsidRPr="00FE2929">
              <w:rPr>
                <w:rFonts w:cs="Arial"/>
                <w:b/>
                <w:bCs/>
                <w:sz w:val="18"/>
                <w:szCs w:val="18"/>
              </w:rPr>
              <w:t xml:space="preserve">R$  </w:t>
            </w:r>
          </w:p>
        </w:tc>
      </w:tr>
      <w:tr w:rsidR="00F9773C" w:rsidTr="00FE2929">
        <w:trPr>
          <w:cantSplit/>
          <w:trHeight w:val="227"/>
        </w:trPr>
        <w:tc>
          <w:tcPr>
            <w:tcW w:w="426" w:type="dxa"/>
            <w:vMerge/>
          </w:tcPr>
          <w:p w:rsidR="00F9773C" w:rsidRPr="00905AAD" w:rsidRDefault="00F9773C" w:rsidP="00F9773C">
            <w:pPr>
              <w:pStyle w:val="Standard"/>
              <w:widowControl/>
              <w:tabs>
                <w:tab w:val="left" w:pos="-3186"/>
              </w:tabs>
              <w:spacing w:line="360" w:lineRule="auto"/>
              <w:jc w:val="both"/>
              <w:rPr>
                <w:rFonts w:ascii="Arial" w:hAnsi="Arial" w:cs="Arial"/>
                <w:bCs/>
                <w:color w:val="000000" w:themeColor="text1"/>
                <w:sz w:val="16"/>
                <w:szCs w:val="22"/>
              </w:rPr>
            </w:pPr>
          </w:p>
        </w:tc>
        <w:tc>
          <w:tcPr>
            <w:tcW w:w="567" w:type="dxa"/>
            <w:vMerge/>
          </w:tcPr>
          <w:p w:rsidR="00F9773C" w:rsidRPr="00905AAD" w:rsidRDefault="00F9773C" w:rsidP="00F9773C">
            <w:pPr>
              <w:pStyle w:val="Standard"/>
              <w:widowControl/>
              <w:tabs>
                <w:tab w:val="left" w:pos="-3186"/>
              </w:tabs>
              <w:spacing w:line="360" w:lineRule="auto"/>
              <w:jc w:val="both"/>
              <w:rPr>
                <w:rFonts w:ascii="Arial" w:hAnsi="Arial" w:cs="Arial"/>
                <w:bCs/>
                <w:color w:val="000000" w:themeColor="text1"/>
                <w:sz w:val="16"/>
                <w:szCs w:val="22"/>
              </w:rPr>
            </w:pPr>
          </w:p>
        </w:tc>
        <w:tc>
          <w:tcPr>
            <w:tcW w:w="425" w:type="dxa"/>
            <w:vMerge/>
          </w:tcPr>
          <w:p w:rsidR="00F9773C" w:rsidRPr="00905AAD" w:rsidRDefault="00F9773C" w:rsidP="00F9773C">
            <w:pPr>
              <w:pStyle w:val="Standard"/>
              <w:widowControl/>
              <w:tabs>
                <w:tab w:val="left" w:pos="-3186"/>
              </w:tabs>
              <w:spacing w:line="360" w:lineRule="auto"/>
              <w:jc w:val="both"/>
              <w:rPr>
                <w:rFonts w:ascii="Arial" w:hAnsi="Arial" w:cs="Arial"/>
                <w:bCs/>
                <w:color w:val="000000" w:themeColor="text1"/>
                <w:sz w:val="16"/>
                <w:szCs w:val="22"/>
              </w:rPr>
            </w:pPr>
          </w:p>
        </w:tc>
        <w:tc>
          <w:tcPr>
            <w:tcW w:w="1985" w:type="dxa"/>
            <w:vMerge/>
          </w:tcPr>
          <w:p w:rsidR="00F9773C" w:rsidRPr="00905AAD" w:rsidRDefault="00F9773C" w:rsidP="00F9773C">
            <w:pPr>
              <w:pStyle w:val="Standard"/>
              <w:widowControl/>
              <w:tabs>
                <w:tab w:val="left" w:pos="-3186"/>
              </w:tabs>
              <w:spacing w:line="360" w:lineRule="auto"/>
              <w:jc w:val="both"/>
              <w:rPr>
                <w:rFonts w:ascii="Arial" w:hAnsi="Arial" w:cs="Arial"/>
                <w:bCs/>
                <w:color w:val="000000" w:themeColor="text1"/>
                <w:sz w:val="16"/>
                <w:szCs w:val="22"/>
              </w:rPr>
            </w:pPr>
          </w:p>
        </w:tc>
        <w:tc>
          <w:tcPr>
            <w:tcW w:w="1559" w:type="dxa"/>
            <w:vAlign w:val="center"/>
          </w:tcPr>
          <w:p w:rsidR="00F9773C" w:rsidRPr="00905AAD" w:rsidRDefault="00F9773C" w:rsidP="00F9773C">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HRL</w:t>
            </w:r>
          </w:p>
        </w:tc>
        <w:tc>
          <w:tcPr>
            <w:tcW w:w="992" w:type="dxa"/>
            <w:vAlign w:val="center"/>
          </w:tcPr>
          <w:p w:rsidR="00F9773C" w:rsidRPr="00905AAD" w:rsidRDefault="00F9773C" w:rsidP="00FE2929">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1082" w:type="dxa"/>
            <w:vAlign w:val="center"/>
          </w:tcPr>
          <w:p w:rsidR="00F9773C" w:rsidRPr="00E86F16" w:rsidRDefault="00F9773C" w:rsidP="00FE2929">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1032" w:type="dxa"/>
            <w:vMerge/>
          </w:tcPr>
          <w:p w:rsidR="00F9773C" w:rsidRPr="00905AAD" w:rsidRDefault="00F9773C" w:rsidP="00F9773C">
            <w:pPr>
              <w:pStyle w:val="Standard"/>
              <w:widowControl/>
              <w:tabs>
                <w:tab w:val="left" w:pos="-3186"/>
              </w:tabs>
              <w:spacing w:line="360" w:lineRule="auto"/>
              <w:jc w:val="both"/>
              <w:rPr>
                <w:rFonts w:ascii="Arial" w:hAnsi="Arial" w:cs="Arial"/>
                <w:bCs/>
                <w:color w:val="000000" w:themeColor="text1"/>
                <w:sz w:val="16"/>
                <w:szCs w:val="22"/>
              </w:rPr>
            </w:pPr>
          </w:p>
        </w:tc>
        <w:tc>
          <w:tcPr>
            <w:tcW w:w="1034" w:type="dxa"/>
            <w:vMerge/>
          </w:tcPr>
          <w:p w:rsidR="00F9773C" w:rsidRPr="00FE2929" w:rsidRDefault="00F9773C" w:rsidP="00F9773C">
            <w:pPr>
              <w:pStyle w:val="Standard"/>
              <w:widowControl/>
              <w:tabs>
                <w:tab w:val="left" w:pos="-3186"/>
              </w:tabs>
              <w:spacing w:line="360" w:lineRule="auto"/>
              <w:jc w:val="both"/>
              <w:rPr>
                <w:rFonts w:ascii="Arial" w:hAnsi="Arial" w:cs="Arial"/>
                <w:bCs/>
                <w:color w:val="000000" w:themeColor="text1"/>
                <w:sz w:val="18"/>
                <w:szCs w:val="18"/>
              </w:rPr>
            </w:pPr>
          </w:p>
        </w:tc>
        <w:tc>
          <w:tcPr>
            <w:tcW w:w="1246" w:type="dxa"/>
            <w:vAlign w:val="center"/>
          </w:tcPr>
          <w:p w:rsidR="00F9773C" w:rsidRPr="00FE2929" w:rsidRDefault="00F9773C" w:rsidP="00F9773C">
            <w:pPr>
              <w:rPr>
                <w:sz w:val="18"/>
                <w:szCs w:val="18"/>
              </w:rPr>
            </w:pPr>
            <w:r w:rsidRPr="00FE2929">
              <w:rPr>
                <w:rFonts w:cs="Arial"/>
                <w:b/>
                <w:bCs/>
                <w:sz w:val="18"/>
                <w:szCs w:val="18"/>
              </w:rPr>
              <w:t xml:space="preserve">R$  </w:t>
            </w:r>
          </w:p>
        </w:tc>
      </w:tr>
      <w:tr w:rsidR="00F9773C" w:rsidTr="00FE2929">
        <w:trPr>
          <w:cantSplit/>
          <w:trHeight w:val="227"/>
        </w:trPr>
        <w:tc>
          <w:tcPr>
            <w:tcW w:w="426" w:type="dxa"/>
            <w:vMerge/>
          </w:tcPr>
          <w:p w:rsidR="00F9773C" w:rsidRPr="00905AAD" w:rsidRDefault="00F9773C" w:rsidP="00F9773C">
            <w:pPr>
              <w:pStyle w:val="Standard"/>
              <w:widowControl/>
              <w:tabs>
                <w:tab w:val="left" w:pos="-3186"/>
              </w:tabs>
              <w:spacing w:line="360" w:lineRule="auto"/>
              <w:jc w:val="both"/>
              <w:rPr>
                <w:rFonts w:ascii="Arial" w:hAnsi="Arial" w:cs="Arial"/>
                <w:bCs/>
                <w:color w:val="000000" w:themeColor="text1"/>
                <w:sz w:val="16"/>
                <w:szCs w:val="22"/>
              </w:rPr>
            </w:pPr>
          </w:p>
        </w:tc>
        <w:tc>
          <w:tcPr>
            <w:tcW w:w="567" w:type="dxa"/>
            <w:vMerge/>
          </w:tcPr>
          <w:p w:rsidR="00F9773C" w:rsidRPr="00905AAD" w:rsidRDefault="00F9773C" w:rsidP="00F9773C">
            <w:pPr>
              <w:pStyle w:val="Standard"/>
              <w:widowControl/>
              <w:tabs>
                <w:tab w:val="left" w:pos="-3186"/>
              </w:tabs>
              <w:spacing w:line="360" w:lineRule="auto"/>
              <w:jc w:val="both"/>
              <w:rPr>
                <w:rFonts w:ascii="Arial" w:hAnsi="Arial" w:cs="Arial"/>
                <w:bCs/>
                <w:color w:val="000000" w:themeColor="text1"/>
                <w:sz w:val="16"/>
                <w:szCs w:val="22"/>
              </w:rPr>
            </w:pPr>
          </w:p>
        </w:tc>
        <w:tc>
          <w:tcPr>
            <w:tcW w:w="425" w:type="dxa"/>
            <w:vMerge/>
          </w:tcPr>
          <w:p w:rsidR="00F9773C" w:rsidRPr="00905AAD" w:rsidRDefault="00F9773C" w:rsidP="00F9773C">
            <w:pPr>
              <w:pStyle w:val="Standard"/>
              <w:widowControl/>
              <w:tabs>
                <w:tab w:val="left" w:pos="-3186"/>
              </w:tabs>
              <w:spacing w:line="360" w:lineRule="auto"/>
              <w:jc w:val="both"/>
              <w:rPr>
                <w:rFonts w:ascii="Arial" w:hAnsi="Arial" w:cs="Arial"/>
                <w:bCs/>
                <w:color w:val="000000" w:themeColor="text1"/>
                <w:sz w:val="16"/>
                <w:szCs w:val="22"/>
              </w:rPr>
            </w:pPr>
          </w:p>
        </w:tc>
        <w:tc>
          <w:tcPr>
            <w:tcW w:w="1985" w:type="dxa"/>
            <w:vMerge/>
          </w:tcPr>
          <w:p w:rsidR="00F9773C" w:rsidRPr="00905AAD" w:rsidRDefault="00F9773C" w:rsidP="00F9773C">
            <w:pPr>
              <w:pStyle w:val="Standard"/>
              <w:widowControl/>
              <w:tabs>
                <w:tab w:val="left" w:pos="-3186"/>
              </w:tabs>
              <w:spacing w:line="360" w:lineRule="auto"/>
              <w:jc w:val="both"/>
              <w:rPr>
                <w:rFonts w:ascii="Arial" w:hAnsi="Arial" w:cs="Arial"/>
                <w:bCs/>
                <w:color w:val="000000" w:themeColor="text1"/>
                <w:sz w:val="16"/>
                <w:szCs w:val="22"/>
              </w:rPr>
            </w:pPr>
          </w:p>
        </w:tc>
        <w:tc>
          <w:tcPr>
            <w:tcW w:w="1559" w:type="dxa"/>
            <w:vAlign w:val="center"/>
          </w:tcPr>
          <w:p w:rsidR="00F9773C" w:rsidRPr="00905AAD" w:rsidRDefault="00F9773C" w:rsidP="00F9773C">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HRNP</w:t>
            </w:r>
          </w:p>
        </w:tc>
        <w:tc>
          <w:tcPr>
            <w:tcW w:w="992" w:type="dxa"/>
            <w:vAlign w:val="center"/>
          </w:tcPr>
          <w:p w:rsidR="00F9773C" w:rsidRPr="00905AAD" w:rsidRDefault="00F9773C" w:rsidP="00FE2929">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1082" w:type="dxa"/>
            <w:vAlign w:val="center"/>
          </w:tcPr>
          <w:p w:rsidR="00F9773C" w:rsidRPr="00E86F16" w:rsidRDefault="00F9773C" w:rsidP="00FE2929">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1032" w:type="dxa"/>
            <w:vMerge/>
          </w:tcPr>
          <w:p w:rsidR="00F9773C" w:rsidRPr="00905AAD" w:rsidRDefault="00F9773C" w:rsidP="00F9773C">
            <w:pPr>
              <w:pStyle w:val="Standard"/>
              <w:widowControl/>
              <w:tabs>
                <w:tab w:val="left" w:pos="-3186"/>
              </w:tabs>
              <w:spacing w:line="360" w:lineRule="auto"/>
              <w:jc w:val="both"/>
              <w:rPr>
                <w:rFonts w:ascii="Arial" w:hAnsi="Arial" w:cs="Arial"/>
                <w:bCs/>
                <w:color w:val="000000" w:themeColor="text1"/>
                <w:sz w:val="16"/>
                <w:szCs w:val="22"/>
              </w:rPr>
            </w:pPr>
          </w:p>
        </w:tc>
        <w:tc>
          <w:tcPr>
            <w:tcW w:w="1034" w:type="dxa"/>
            <w:vMerge/>
          </w:tcPr>
          <w:p w:rsidR="00F9773C" w:rsidRPr="00FE2929" w:rsidRDefault="00F9773C" w:rsidP="00F9773C">
            <w:pPr>
              <w:pStyle w:val="Standard"/>
              <w:widowControl/>
              <w:tabs>
                <w:tab w:val="left" w:pos="-3186"/>
              </w:tabs>
              <w:spacing w:line="360" w:lineRule="auto"/>
              <w:jc w:val="both"/>
              <w:rPr>
                <w:rFonts w:ascii="Arial" w:hAnsi="Arial" w:cs="Arial"/>
                <w:bCs/>
                <w:color w:val="000000" w:themeColor="text1"/>
                <w:sz w:val="18"/>
                <w:szCs w:val="18"/>
              </w:rPr>
            </w:pPr>
          </w:p>
        </w:tc>
        <w:tc>
          <w:tcPr>
            <w:tcW w:w="1246" w:type="dxa"/>
            <w:vAlign w:val="center"/>
          </w:tcPr>
          <w:p w:rsidR="00F9773C" w:rsidRPr="00FE2929" w:rsidRDefault="00F9773C" w:rsidP="00F9773C">
            <w:pPr>
              <w:rPr>
                <w:sz w:val="18"/>
                <w:szCs w:val="18"/>
              </w:rPr>
            </w:pPr>
            <w:r w:rsidRPr="00FE2929">
              <w:rPr>
                <w:rFonts w:cs="Arial"/>
                <w:b/>
                <w:bCs/>
                <w:sz w:val="18"/>
                <w:szCs w:val="18"/>
              </w:rPr>
              <w:t xml:space="preserve">R$  </w:t>
            </w:r>
          </w:p>
        </w:tc>
      </w:tr>
      <w:tr w:rsidR="00F9773C" w:rsidTr="00FE2929">
        <w:trPr>
          <w:cantSplit/>
          <w:trHeight w:val="227"/>
        </w:trPr>
        <w:tc>
          <w:tcPr>
            <w:tcW w:w="426" w:type="dxa"/>
            <w:vMerge/>
          </w:tcPr>
          <w:p w:rsidR="00F9773C" w:rsidRPr="00905AAD" w:rsidRDefault="00F9773C" w:rsidP="00F9773C">
            <w:pPr>
              <w:pStyle w:val="Standard"/>
              <w:widowControl/>
              <w:tabs>
                <w:tab w:val="left" w:pos="-3186"/>
              </w:tabs>
              <w:spacing w:line="360" w:lineRule="auto"/>
              <w:jc w:val="both"/>
              <w:rPr>
                <w:rFonts w:ascii="Arial" w:hAnsi="Arial" w:cs="Arial"/>
                <w:bCs/>
                <w:color w:val="000000" w:themeColor="text1"/>
                <w:sz w:val="16"/>
                <w:szCs w:val="22"/>
              </w:rPr>
            </w:pPr>
          </w:p>
        </w:tc>
        <w:tc>
          <w:tcPr>
            <w:tcW w:w="567" w:type="dxa"/>
            <w:vMerge/>
          </w:tcPr>
          <w:p w:rsidR="00F9773C" w:rsidRPr="00905AAD" w:rsidRDefault="00F9773C" w:rsidP="00F9773C">
            <w:pPr>
              <w:pStyle w:val="Standard"/>
              <w:widowControl/>
              <w:tabs>
                <w:tab w:val="left" w:pos="-3186"/>
              </w:tabs>
              <w:spacing w:line="360" w:lineRule="auto"/>
              <w:jc w:val="both"/>
              <w:rPr>
                <w:rFonts w:ascii="Arial" w:hAnsi="Arial" w:cs="Arial"/>
                <w:bCs/>
                <w:color w:val="000000" w:themeColor="text1"/>
                <w:sz w:val="16"/>
                <w:szCs w:val="22"/>
              </w:rPr>
            </w:pPr>
          </w:p>
        </w:tc>
        <w:tc>
          <w:tcPr>
            <w:tcW w:w="425" w:type="dxa"/>
            <w:vMerge/>
          </w:tcPr>
          <w:p w:rsidR="00F9773C" w:rsidRPr="00905AAD" w:rsidRDefault="00F9773C" w:rsidP="00F9773C">
            <w:pPr>
              <w:pStyle w:val="Standard"/>
              <w:widowControl/>
              <w:tabs>
                <w:tab w:val="left" w:pos="-3186"/>
              </w:tabs>
              <w:spacing w:line="360" w:lineRule="auto"/>
              <w:jc w:val="both"/>
              <w:rPr>
                <w:rFonts w:ascii="Arial" w:hAnsi="Arial" w:cs="Arial"/>
                <w:bCs/>
                <w:color w:val="000000" w:themeColor="text1"/>
                <w:sz w:val="16"/>
                <w:szCs w:val="22"/>
              </w:rPr>
            </w:pPr>
          </w:p>
        </w:tc>
        <w:tc>
          <w:tcPr>
            <w:tcW w:w="1985" w:type="dxa"/>
            <w:vMerge/>
          </w:tcPr>
          <w:p w:rsidR="00F9773C" w:rsidRPr="00905AAD" w:rsidRDefault="00F9773C" w:rsidP="00F9773C">
            <w:pPr>
              <w:pStyle w:val="Standard"/>
              <w:widowControl/>
              <w:tabs>
                <w:tab w:val="left" w:pos="-3186"/>
              </w:tabs>
              <w:spacing w:line="360" w:lineRule="auto"/>
              <w:jc w:val="both"/>
              <w:rPr>
                <w:rFonts w:ascii="Arial" w:hAnsi="Arial" w:cs="Arial"/>
                <w:bCs/>
                <w:color w:val="000000" w:themeColor="text1"/>
                <w:sz w:val="16"/>
                <w:szCs w:val="22"/>
              </w:rPr>
            </w:pPr>
          </w:p>
        </w:tc>
        <w:tc>
          <w:tcPr>
            <w:tcW w:w="1559" w:type="dxa"/>
            <w:vAlign w:val="center"/>
          </w:tcPr>
          <w:p w:rsidR="00F9773C" w:rsidRDefault="00F9773C" w:rsidP="00F9773C">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992" w:type="dxa"/>
            <w:vAlign w:val="center"/>
          </w:tcPr>
          <w:p w:rsidR="00F9773C" w:rsidRPr="00905AAD" w:rsidRDefault="00A372B5" w:rsidP="00FE2929">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05</w:t>
            </w:r>
          </w:p>
        </w:tc>
        <w:tc>
          <w:tcPr>
            <w:tcW w:w="1082" w:type="dxa"/>
            <w:vAlign w:val="center"/>
          </w:tcPr>
          <w:p w:rsidR="00F9773C" w:rsidRPr="00E86F16" w:rsidRDefault="00A372B5" w:rsidP="00FE2929">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60</w:t>
            </w:r>
          </w:p>
        </w:tc>
        <w:tc>
          <w:tcPr>
            <w:tcW w:w="1032" w:type="dxa"/>
            <w:vMerge/>
          </w:tcPr>
          <w:p w:rsidR="00F9773C" w:rsidRPr="00905AAD" w:rsidRDefault="00F9773C" w:rsidP="00F9773C">
            <w:pPr>
              <w:pStyle w:val="Standard"/>
              <w:widowControl/>
              <w:tabs>
                <w:tab w:val="left" w:pos="-3186"/>
              </w:tabs>
              <w:spacing w:line="360" w:lineRule="auto"/>
              <w:jc w:val="both"/>
              <w:rPr>
                <w:rFonts w:ascii="Arial" w:hAnsi="Arial" w:cs="Arial"/>
                <w:bCs/>
                <w:color w:val="000000" w:themeColor="text1"/>
                <w:sz w:val="16"/>
                <w:szCs w:val="22"/>
              </w:rPr>
            </w:pPr>
          </w:p>
        </w:tc>
        <w:tc>
          <w:tcPr>
            <w:tcW w:w="1034" w:type="dxa"/>
            <w:vMerge/>
          </w:tcPr>
          <w:p w:rsidR="00F9773C" w:rsidRPr="00FE2929" w:rsidRDefault="00F9773C" w:rsidP="00F9773C">
            <w:pPr>
              <w:pStyle w:val="Standard"/>
              <w:widowControl/>
              <w:tabs>
                <w:tab w:val="left" w:pos="-3186"/>
              </w:tabs>
              <w:spacing w:line="360" w:lineRule="auto"/>
              <w:jc w:val="both"/>
              <w:rPr>
                <w:rFonts w:ascii="Arial" w:hAnsi="Arial" w:cs="Arial"/>
                <w:bCs/>
                <w:color w:val="000000" w:themeColor="text1"/>
                <w:sz w:val="18"/>
                <w:szCs w:val="18"/>
              </w:rPr>
            </w:pPr>
          </w:p>
        </w:tc>
        <w:tc>
          <w:tcPr>
            <w:tcW w:w="1246" w:type="dxa"/>
            <w:vAlign w:val="center"/>
          </w:tcPr>
          <w:p w:rsidR="00F9773C" w:rsidRPr="00FE2929" w:rsidRDefault="00F9773C" w:rsidP="00F9773C">
            <w:pPr>
              <w:rPr>
                <w:sz w:val="18"/>
                <w:szCs w:val="18"/>
              </w:rPr>
            </w:pPr>
            <w:r w:rsidRPr="00FE2929">
              <w:rPr>
                <w:rFonts w:cs="Arial"/>
                <w:b/>
                <w:bCs/>
                <w:sz w:val="18"/>
                <w:szCs w:val="18"/>
              </w:rPr>
              <w:t xml:space="preserve">R$  </w:t>
            </w:r>
          </w:p>
        </w:tc>
      </w:tr>
      <w:tr w:rsidR="00F9773C" w:rsidTr="00FE2929">
        <w:trPr>
          <w:cantSplit/>
          <w:trHeight w:val="227"/>
        </w:trPr>
        <w:tc>
          <w:tcPr>
            <w:tcW w:w="426" w:type="dxa"/>
            <w:vMerge/>
          </w:tcPr>
          <w:p w:rsidR="00F9773C" w:rsidRPr="00905AAD" w:rsidRDefault="00F9773C" w:rsidP="00F9773C">
            <w:pPr>
              <w:pStyle w:val="Standard"/>
              <w:widowControl/>
              <w:tabs>
                <w:tab w:val="left" w:pos="-3186"/>
              </w:tabs>
              <w:spacing w:line="360" w:lineRule="auto"/>
              <w:jc w:val="both"/>
              <w:rPr>
                <w:rFonts w:ascii="Arial" w:hAnsi="Arial" w:cs="Arial"/>
                <w:bCs/>
                <w:color w:val="000000" w:themeColor="text1"/>
                <w:sz w:val="16"/>
                <w:szCs w:val="22"/>
              </w:rPr>
            </w:pPr>
          </w:p>
        </w:tc>
        <w:tc>
          <w:tcPr>
            <w:tcW w:w="567" w:type="dxa"/>
            <w:vMerge/>
          </w:tcPr>
          <w:p w:rsidR="00F9773C" w:rsidRPr="00905AAD" w:rsidRDefault="00F9773C" w:rsidP="00F9773C">
            <w:pPr>
              <w:pStyle w:val="Standard"/>
              <w:widowControl/>
              <w:tabs>
                <w:tab w:val="left" w:pos="-3186"/>
              </w:tabs>
              <w:spacing w:line="360" w:lineRule="auto"/>
              <w:jc w:val="both"/>
              <w:rPr>
                <w:rFonts w:ascii="Arial" w:hAnsi="Arial" w:cs="Arial"/>
                <w:bCs/>
                <w:color w:val="000000" w:themeColor="text1"/>
                <w:sz w:val="16"/>
                <w:szCs w:val="22"/>
              </w:rPr>
            </w:pPr>
          </w:p>
        </w:tc>
        <w:tc>
          <w:tcPr>
            <w:tcW w:w="425" w:type="dxa"/>
            <w:vMerge/>
          </w:tcPr>
          <w:p w:rsidR="00F9773C" w:rsidRPr="00905AAD" w:rsidRDefault="00F9773C" w:rsidP="00F9773C">
            <w:pPr>
              <w:pStyle w:val="Standard"/>
              <w:widowControl/>
              <w:tabs>
                <w:tab w:val="left" w:pos="-3186"/>
              </w:tabs>
              <w:spacing w:line="360" w:lineRule="auto"/>
              <w:jc w:val="both"/>
              <w:rPr>
                <w:rFonts w:ascii="Arial" w:hAnsi="Arial" w:cs="Arial"/>
                <w:bCs/>
                <w:color w:val="000000" w:themeColor="text1"/>
                <w:sz w:val="16"/>
                <w:szCs w:val="22"/>
              </w:rPr>
            </w:pPr>
          </w:p>
        </w:tc>
        <w:tc>
          <w:tcPr>
            <w:tcW w:w="1985" w:type="dxa"/>
            <w:vMerge/>
          </w:tcPr>
          <w:p w:rsidR="00F9773C" w:rsidRPr="00905AAD" w:rsidRDefault="00F9773C" w:rsidP="00F9773C">
            <w:pPr>
              <w:pStyle w:val="Standard"/>
              <w:widowControl/>
              <w:tabs>
                <w:tab w:val="left" w:pos="-3186"/>
              </w:tabs>
              <w:spacing w:line="360" w:lineRule="auto"/>
              <w:jc w:val="both"/>
              <w:rPr>
                <w:rFonts w:ascii="Arial" w:hAnsi="Arial" w:cs="Arial"/>
                <w:bCs/>
                <w:color w:val="000000" w:themeColor="text1"/>
                <w:sz w:val="16"/>
                <w:szCs w:val="22"/>
              </w:rPr>
            </w:pPr>
          </w:p>
        </w:tc>
        <w:tc>
          <w:tcPr>
            <w:tcW w:w="1559" w:type="dxa"/>
            <w:vAlign w:val="center"/>
          </w:tcPr>
          <w:p w:rsidR="00F9773C" w:rsidRDefault="00F9773C" w:rsidP="00F9773C">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HZN</w:t>
            </w:r>
          </w:p>
        </w:tc>
        <w:tc>
          <w:tcPr>
            <w:tcW w:w="992" w:type="dxa"/>
            <w:vAlign w:val="center"/>
          </w:tcPr>
          <w:p w:rsidR="00F9773C" w:rsidRPr="00905AAD" w:rsidRDefault="00F9773C" w:rsidP="00FE2929">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1082" w:type="dxa"/>
            <w:vAlign w:val="center"/>
          </w:tcPr>
          <w:p w:rsidR="00F9773C" w:rsidRPr="00E86F16" w:rsidRDefault="00F9773C" w:rsidP="00FE2929">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1032" w:type="dxa"/>
            <w:vMerge/>
          </w:tcPr>
          <w:p w:rsidR="00F9773C" w:rsidRPr="00905AAD" w:rsidRDefault="00F9773C" w:rsidP="00F9773C">
            <w:pPr>
              <w:pStyle w:val="Standard"/>
              <w:widowControl/>
              <w:tabs>
                <w:tab w:val="left" w:pos="-3186"/>
              </w:tabs>
              <w:spacing w:line="360" w:lineRule="auto"/>
              <w:jc w:val="both"/>
              <w:rPr>
                <w:rFonts w:ascii="Arial" w:hAnsi="Arial" w:cs="Arial"/>
                <w:bCs/>
                <w:color w:val="000000" w:themeColor="text1"/>
                <w:sz w:val="16"/>
                <w:szCs w:val="22"/>
              </w:rPr>
            </w:pPr>
          </w:p>
        </w:tc>
        <w:tc>
          <w:tcPr>
            <w:tcW w:w="1034" w:type="dxa"/>
            <w:vMerge/>
          </w:tcPr>
          <w:p w:rsidR="00F9773C" w:rsidRPr="00FE2929" w:rsidRDefault="00F9773C" w:rsidP="00F9773C">
            <w:pPr>
              <w:pStyle w:val="Standard"/>
              <w:widowControl/>
              <w:tabs>
                <w:tab w:val="left" w:pos="-3186"/>
              </w:tabs>
              <w:spacing w:line="360" w:lineRule="auto"/>
              <w:jc w:val="both"/>
              <w:rPr>
                <w:rFonts w:ascii="Arial" w:hAnsi="Arial" w:cs="Arial"/>
                <w:bCs/>
                <w:color w:val="000000" w:themeColor="text1"/>
                <w:sz w:val="18"/>
                <w:szCs w:val="18"/>
              </w:rPr>
            </w:pPr>
          </w:p>
        </w:tc>
        <w:tc>
          <w:tcPr>
            <w:tcW w:w="1246" w:type="dxa"/>
            <w:vAlign w:val="center"/>
          </w:tcPr>
          <w:p w:rsidR="00F9773C" w:rsidRPr="00FE2929" w:rsidRDefault="00F9773C" w:rsidP="00F9773C">
            <w:pPr>
              <w:rPr>
                <w:sz w:val="18"/>
                <w:szCs w:val="18"/>
              </w:rPr>
            </w:pPr>
            <w:r w:rsidRPr="00FE2929">
              <w:rPr>
                <w:rFonts w:cs="Arial"/>
                <w:b/>
                <w:bCs/>
                <w:sz w:val="18"/>
                <w:szCs w:val="18"/>
              </w:rPr>
              <w:t xml:space="preserve">R$  </w:t>
            </w:r>
          </w:p>
        </w:tc>
      </w:tr>
      <w:tr w:rsidR="00F9773C" w:rsidTr="00FE2929">
        <w:trPr>
          <w:cantSplit/>
          <w:trHeight w:val="227"/>
        </w:trPr>
        <w:tc>
          <w:tcPr>
            <w:tcW w:w="426" w:type="dxa"/>
            <w:vMerge/>
          </w:tcPr>
          <w:p w:rsidR="00F9773C" w:rsidRPr="00905AAD" w:rsidRDefault="00F9773C" w:rsidP="00F9773C">
            <w:pPr>
              <w:pStyle w:val="Standard"/>
              <w:widowControl/>
              <w:tabs>
                <w:tab w:val="left" w:pos="-3186"/>
              </w:tabs>
              <w:spacing w:line="360" w:lineRule="auto"/>
              <w:jc w:val="both"/>
              <w:rPr>
                <w:rFonts w:ascii="Arial" w:hAnsi="Arial" w:cs="Arial"/>
                <w:bCs/>
                <w:color w:val="000000" w:themeColor="text1"/>
                <w:sz w:val="16"/>
                <w:szCs w:val="22"/>
              </w:rPr>
            </w:pPr>
          </w:p>
        </w:tc>
        <w:tc>
          <w:tcPr>
            <w:tcW w:w="567" w:type="dxa"/>
            <w:vMerge/>
          </w:tcPr>
          <w:p w:rsidR="00F9773C" w:rsidRPr="00905AAD" w:rsidRDefault="00F9773C" w:rsidP="00F9773C">
            <w:pPr>
              <w:pStyle w:val="Standard"/>
              <w:widowControl/>
              <w:tabs>
                <w:tab w:val="left" w:pos="-3186"/>
              </w:tabs>
              <w:spacing w:line="360" w:lineRule="auto"/>
              <w:jc w:val="both"/>
              <w:rPr>
                <w:rFonts w:ascii="Arial" w:hAnsi="Arial" w:cs="Arial"/>
                <w:bCs/>
                <w:color w:val="000000" w:themeColor="text1"/>
                <w:sz w:val="16"/>
                <w:szCs w:val="22"/>
              </w:rPr>
            </w:pPr>
          </w:p>
        </w:tc>
        <w:tc>
          <w:tcPr>
            <w:tcW w:w="425" w:type="dxa"/>
            <w:vMerge/>
          </w:tcPr>
          <w:p w:rsidR="00F9773C" w:rsidRPr="00905AAD" w:rsidRDefault="00F9773C" w:rsidP="00F9773C">
            <w:pPr>
              <w:pStyle w:val="Standard"/>
              <w:widowControl/>
              <w:tabs>
                <w:tab w:val="left" w:pos="-3186"/>
              </w:tabs>
              <w:spacing w:line="360" w:lineRule="auto"/>
              <w:jc w:val="both"/>
              <w:rPr>
                <w:rFonts w:ascii="Arial" w:hAnsi="Arial" w:cs="Arial"/>
                <w:bCs/>
                <w:color w:val="000000" w:themeColor="text1"/>
                <w:sz w:val="16"/>
                <w:szCs w:val="22"/>
              </w:rPr>
            </w:pPr>
          </w:p>
        </w:tc>
        <w:tc>
          <w:tcPr>
            <w:tcW w:w="1985" w:type="dxa"/>
            <w:vMerge/>
          </w:tcPr>
          <w:p w:rsidR="00F9773C" w:rsidRPr="00905AAD" w:rsidRDefault="00F9773C" w:rsidP="00F9773C">
            <w:pPr>
              <w:pStyle w:val="Standard"/>
              <w:widowControl/>
              <w:tabs>
                <w:tab w:val="left" w:pos="-3186"/>
              </w:tabs>
              <w:spacing w:line="360" w:lineRule="auto"/>
              <w:jc w:val="both"/>
              <w:rPr>
                <w:rFonts w:ascii="Arial" w:hAnsi="Arial" w:cs="Arial"/>
                <w:bCs/>
                <w:color w:val="000000" w:themeColor="text1"/>
                <w:sz w:val="16"/>
                <w:szCs w:val="22"/>
              </w:rPr>
            </w:pPr>
          </w:p>
        </w:tc>
        <w:tc>
          <w:tcPr>
            <w:tcW w:w="1559" w:type="dxa"/>
            <w:vAlign w:val="center"/>
          </w:tcPr>
          <w:p w:rsidR="00F9773C" w:rsidRDefault="00F9773C" w:rsidP="00F9773C">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HZS</w:t>
            </w:r>
          </w:p>
        </w:tc>
        <w:tc>
          <w:tcPr>
            <w:tcW w:w="992" w:type="dxa"/>
            <w:vAlign w:val="center"/>
          </w:tcPr>
          <w:p w:rsidR="00F9773C" w:rsidRPr="00905AAD" w:rsidRDefault="00F9773C" w:rsidP="00FE2929">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02</w:t>
            </w:r>
          </w:p>
        </w:tc>
        <w:tc>
          <w:tcPr>
            <w:tcW w:w="1082" w:type="dxa"/>
            <w:vAlign w:val="center"/>
          </w:tcPr>
          <w:p w:rsidR="00F9773C" w:rsidRPr="00E86F16" w:rsidRDefault="00F9773C" w:rsidP="00FE2929">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24</w:t>
            </w:r>
          </w:p>
        </w:tc>
        <w:tc>
          <w:tcPr>
            <w:tcW w:w="1032" w:type="dxa"/>
            <w:vMerge/>
          </w:tcPr>
          <w:p w:rsidR="00F9773C" w:rsidRPr="00905AAD" w:rsidRDefault="00F9773C" w:rsidP="00F9773C">
            <w:pPr>
              <w:pStyle w:val="Standard"/>
              <w:widowControl/>
              <w:tabs>
                <w:tab w:val="left" w:pos="-3186"/>
              </w:tabs>
              <w:spacing w:line="360" w:lineRule="auto"/>
              <w:jc w:val="both"/>
              <w:rPr>
                <w:rFonts w:ascii="Arial" w:hAnsi="Arial" w:cs="Arial"/>
                <w:bCs/>
                <w:color w:val="000000" w:themeColor="text1"/>
                <w:sz w:val="16"/>
                <w:szCs w:val="22"/>
              </w:rPr>
            </w:pPr>
          </w:p>
        </w:tc>
        <w:tc>
          <w:tcPr>
            <w:tcW w:w="1034" w:type="dxa"/>
            <w:vMerge/>
          </w:tcPr>
          <w:p w:rsidR="00F9773C" w:rsidRPr="00FE2929" w:rsidRDefault="00F9773C" w:rsidP="00F9773C">
            <w:pPr>
              <w:pStyle w:val="Standard"/>
              <w:widowControl/>
              <w:tabs>
                <w:tab w:val="left" w:pos="-3186"/>
              </w:tabs>
              <w:spacing w:line="360" w:lineRule="auto"/>
              <w:jc w:val="both"/>
              <w:rPr>
                <w:rFonts w:ascii="Arial" w:hAnsi="Arial" w:cs="Arial"/>
                <w:bCs/>
                <w:color w:val="000000" w:themeColor="text1"/>
                <w:sz w:val="18"/>
                <w:szCs w:val="18"/>
              </w:rPr>
            </w:pPr>
          </w:p>
        </w:tc>
        <w:tc>
          <w:tcPr>
            <w:tcW w:w="1246" w:type="dxa"/>
            <w:vAlign w:val="center"/>
          </w:tcPr>
          <w:p w:rsidR="00F9773C" w:rsidRPr="00FE2929" w:rsidRDefault="00F9773C" w:rsidP="00F9773C">
            <w:pPr>
              <w:rPr>
                <w:sz w:val="18"/>
                <w:szCs w:val="18"/>
              </w:rPr>
            </w:pPr>
            <w:r w:rsidRPr="00FE2929">
              <w:rPr>
                <w:rFonts w:cs="Arial"/>
                <w:b/>
                <w:bCs/>
                <w:sz w:val="18"/>
                <w:szCs w:val="18"/>
              </w:rPr>
              <w:t xml:space="preserve">R$  </w:t>
            </w:r>
          </w:p>
        </w:tc>
      </w:tr>
      <w:tr w:rsidR="00F9773C" w:rsidTr="00FE2929">
        <w:trPr>
          <w:cantSplit/>
          <w:trHeight w:val="227"/>
        </w:trPr>
        <w:tc>
          <w:tcPr>
            <w:tcW w:w="426" w:type="dxa"/>
            <w:vMerge/>
          </w:tcPr>
          <w:p w:rsidR="00F9773C" w:rsidRPr="00905AAD" w:rsidRDefault="00F9773C" w:rsidP="00F9773C">
            <w:pPr>
              <w:pStyle w:val="Standard"/>
              <w:widowControl/>
              <w:tabs>
                <w:tab w:val="left" w:pos="-3186"/>
              </w:tabs>
              <w:spacing w:line="360" w:lineRule="auto"/>
              <w:jc w:val="both"/>
              <w:rPr>
                <w:rFonts w:ascii="Arial" w:hAnsi="Arial" w:cs="Arial"/>
                <w:bCs/>
                <w:color w:val="000000" w:themeColor="text1"/>
                <w:sz w:val="16"/>
                <w:szCs w:val="22"/>
              </w:rPr>
            </w:pPr>
          </w:p>
        </w:tc>
        <w:tc>
          <w:tcPr>
            <w:tcW w:w="567" w:type="dxa"/>
            <w:vMerge/>
          </w:tcPr>
          <w:p w:rsidR="00F9773C" w:rsidRPr="00905AAD" w:rsidRDefault="00F9773C" w:rsidP="00F9773C">
            <w:pPr>
              <w:pStyle w:val="Standard"/>
              <w:widowControl/>
              <w:tabs>
                <w:tab w:val="left" w:pos="-3186"/>
              </w:tabs>
              <w:spacing w:line="360" w:lineRule="auto"/>
              <w:jc w:val="both"/>
              <w:rPr>
                <w:rFonts w:ascii="Arial" w:hAnsi="Arial" w:cs="Arial"/>
                <w:bCs/>
                <w:color w:val="000000" w:themeColor="text1"/>
                <w:sz w:val="16"/>
                <w:szCs w:val="22"/>
              </w:rPr>
            </w:pPr>
          </w:p>
        </w:tc>
        <w:tc>
          <w:tcPr>
            <w:tcW w:w="425" w:type="dxa"/>
            <w:vMerge/>
          </w:tcPr>
          <w:p w:rsidR="00F9773C" w:rsidRPr="00905AAD" w:rsidRDefault="00F9773C" w:rsidP="00F9773C">
            <w:pPr>
              <w:pStyle w:val="Standard"/>
              <w:widowControl/>
              <w:tabs>
                <w:tab w:val="left" w:pos="-3186"/>
              </w:tabs>
              <w:spacing w:line="360" w:lineRule="auto"/>
              <w:jc w:val="both"/>
              <w:rPr>
                <w:rFonts w:ascii="Arial" w:hAnsi="Arial" w:cs="Arial"/>
                <w:bCs/>
                <w:color w:val="000000" w:themeColor="text1"/>
                <w:sz w:val="16"/>
                <w:szCs w:val="22"/>
              </w:rPr>
            </w:pPr>
          </w:p>
        </w:tc>
        <w:tc>
          <w:tcPr>
            <w:tcW w:w="1985" w:type="dxa"/>
            <w:vMerge/>
          </w:tcPr>
          <w:p w:rsidR="00F9773C" w:rsidRPr="00905AAD" w:rsidRDefault="00F9773C" w:rsidP="00F9773C">
            <w:pPr>
              <w:pStyle w:val="Standard"/>
              <w:widowControl/>
              <w:tabs>
                <w:tab w:val="left" w:pos="-3186"/>
              </w:tabs>
              <w:spacing w:line="360" w:lineRule="auto"/>
              <w:jc w:val="both"/>
              <w:rPr>
                <w:rFonts w:ascii="Arial" w:hAnsi="Arial" w:cs="Arial"/>
                <w:bCs/>
                <w:color w:val="000000" w:themeColor="text1"/>
                <w:sz w:val="16"/>
                <w:szCs w:val="22"/>
              </w:rPr>
            </w:pPr>
          </w:p>
        </w:tc>
        <w:tc>
          <w:tcPr>
            <w:tcW w:w="1559" w:type="dxa"/>
            <w:vAlign w:val="center"/>
          </w:tcPr>
          <w:p w:rsidR="00F9773C" w:rsidRDefault="00F9773C" w:rsidP="00F9773C">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HRTB</w:t>
            </w:r>
          </w:p>
        </w:tc>
        <w:tc>
          <w:tcPr>
            <w:tcW w:w="992" w:type="dxa"/>
            <w:vAlign w:val="center"/>
          </w:tcPr>
          <w:p w:rsidR="00F9773C" w:rsidRPr="00905AAD" w:rsidRDefault="00F9773C" w:rsidP="00FE2929">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1082" w:type="dxa"/>
            <w:vAlign w:val="center"/>
          </w:tcPr>
          <w:p w:rsidR="00F9773C" w:rsidRPr="00E86F16" w:rsidRDefault="00F9773C" w:rsidP="00FE2929">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1032" w:type="dxa"/>
            <w:vMerge/>
          </w:tcPr>
          <w:p w:rsidR="00F9773C" w:rsidRPr="00905AAD" w:rsidRDefault="00F9773C" w:rsidP="00F9773C">
            <w:pPr>
              <w:pStyle w:val="Standard"/>
              <w:widowControl/>
              <w:tabs>
                <w:tab w:val="left" w:pos="-3186"/>
              </w:tabs>
              <w:spacing w:line="360" w:lineRule="auto"/>
              <w:jc w:val="both"/>
              <w:rPr>
                <w:rFonts w:ascii="Arial" w:hAnsi="Arial" w:cs="Arial"/>
                <w:bCs/>
                <w:color w:val="000000" w:themeColor="text1"/>
                <w:sz w:val="16"/>
                <w:szCs w:val="22"/>
              </w:rPr>
            </w:pPr>
          </w:p>
        </w:tc>
        <w:tc>
          <w:tcPr>
            <w:tcW w:w="1034" w:type="dxa"/>
            <w:vMerge/>
          </w:tcPr>
          <w:p w:rsidR="00F9773C" w:rsidRPr="00FE2929" w:rsidRDefault="00F9773C" w:rsidP="00F9773C">
            <w:pPr>
              <w:pStyle w:val="Standard"/>
              <w:widowControl/>
              <w:tabs>
                <w:tab w:val="left" w:pos="-3186"/>
              </w:tabs>
              <w:spacing w:line="360" w:lineRule="auto"/>
              <w:jc w:val="both"/>
              <w:rPr>
                <w:rFonts w:ascii="Arial" w:hAnsi="Arial" w:cs="Arial"/>
                <w:bCs/>
                <w:color w:val="000000" w:themeColor="text1"/>
                <w:sz w:val="18"/>
                <w:szCs w:val="18"/>
              </w:rPr>
            </w:pPr>
          </w:p>
        </w:tc>
        <w:tc>
          <w:tcPr>
            <w:tcW w:w="1246" w:type="dxa"/>
            <w:vAlign w:val="center"/>
          </w:tcPr>
          <w:p w:rsidR="00F9773C" w:rsidRPr="00FE2929" w:rsidRDefault="00F9773C" w:rsidP="00F9773C">
            <w:pPr>
              <w:rPr>
                <w:sz w:val="18"/>
                <w:szCs w:val="18"/>
              </w:rPr>
            </w:pPr>
            <w:r w:rsidRPr="00FE2929">
              <w:rPr>
                <w:rFonts w:cs="Arial"/>
                <w:b/>
                <w:bCs/>
                <w:sz w:val="18"/>
                <w:szCs w:val="18"/>
              </w:rPr>
              <w:t xml:space="preserve">R$  </w:t>
            </w:r>
          </w:p>
        </w:tc>
      </w:tr>
      <w:tr w:rsidR="0030442F" w:rsidTr="00F9773C">
        <w:tc>
          <w:tcPr>
            <w:tcW w:w="8068" w:type="dxa"/>
            <w:gridSpan w:val="8"/>
          </w:tcPr>
          <w:p w:rsidR="0030442F" w:rsidRPr="00303A73" w:rsidRDefault="00B8700E" w:rsidP="00B8700E">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280" w:type="dxa"/>
            <w:gridSpan w:val="2"/>
            <w:vAlign w:val="center"/>
          </w:tcPr>
          <w:p w:rsidR="0030442F" w:rsidRPr="00FE2929" w:rsidRDefault="0030442F" w:rsidP="00F9773C">
            <w:pPr>
              <w:rPr>
                <w:rFonts w:cs="Arial"/>
                <w:b/>
                <w:bCs/>
                <w:sz w:val="18"/>
                <w:szCs w:val="18"/>
                <w:lang w:eastAsia="pt-BR"/>
              </w:rPr>
            </w:pPr>
            <w:r w:rsidRPr="00FE2929">
              <w:rPr>
                <w:rFonts w:cs="Arial"/>
                <w:b/>
                <w:bCs/>
                <w:sz w:val="18"/>
                <w:szCs w:val="18"/>
              </w:rPr>
              <w:t xml:space="preserve">R$      </w:t>
            </w:r>
          </w:p>
        </w:tc>
      </w:tr>
    </w:tbl>
    <w:p w:rsidR="00420F71" w:rsidRDefault="00420F71" w:rsidP="00111175">
      <w:pPr>
        <w:pStyle w:val="Standard"/>
        <w:widowControl/>
        <w:tabs>
          <w:tab w:val="left" w:pos="-3186"/>
        </w:tabs>
        <w:spacing w:line="360" w:lineRule="auto"/>
        <w:jc w:val="both"/>
        <w:rPr>
          <w:rFonts w:ascii="Arial" w:hAnsi="Arial" w:cs="Arial"/>
          <w:bCs/>
          <w:color w:val="000000" w:themeColor="text1"/>
          <w:sz w:val="22"/>
          <w:szCs w:val="22"/>
        </w:rPr>
      </w:pPr>
    </w:p>
    <w:tbl>
      <w:tblPr>
        <w:tblStyle w:val="Tabelacomgrade"/>
        <w:tblW w:w="10348" w:type="dxa"/>
        <w:tblInd w:w="-5" w:type="dxa"/>
        <w:tblLayout w:type="fixed"/>
        <w:tblLook w:val="04A0" w:firstRow="1" w:lastRow="0" w:firstColumn="1" w:lastColumn="0" w:noHBand="0" w:noVBand="1"/>
      </w:tblPr>
      <w:tblGrid>
        <w:gridCol w:w="426"/>
        <w:gridCol w:w="567"/>
        <w:gridCol w:w="425"/>
        <w:gridCol w:w="1985"/>
        <w:gridCol w:w="1559"/>
        <w:gridCol w:w="992"/>
        <w:gridCol w:w="1082"/>
        <w:gridCol w:w="1032"/>
        <w:gridCol w:w="1034"/>
        <w:gridCol w:w="1246"/>
      </w:tblGrid>
      <w:tr w:rsidR="00111175" w:rsidRPr="00905AAD" w:rsidTr="007767AC">
        <w:tc>
          <w:tcPr>
            <w:tcW w:w="10348" w:type="dxa"/>
            <w:gridSpan w:val="10"/>
          </w:tcPr>
          <w:p w:rsidR="00111175" w:rsidRPr="00905AAD" w:rsidRDefault="00111175" w:rsidP="00C63A82">
            <w:pPr>
              <w:pStyle w:val="Standard"/>
              <w:widowControl/>
              <w:shd w:val="clear" w:color="auto" w:fill="D5DCE4" w:themeFill="text2" w:themeFillTint="33"/>
              <w:tabs>
                <w:tab w:val="left" w:pos="-3186"/>
              </w:tabs>
              <w:spacing w:line="360" w:lineRule="auto"/>
              <w:jc w:val="center"/>
              <w:rPr>
                <w:rFonts w:ascii="Arial" w:hAnsi="Arial" w:cs="Arial"/>
                <w:bCs/>
                <w:color w:val="FF0000"/>
                <w:sz w:val="22"/>
                <w:szCs w:val="22"/>
              </w:rPr>
            </w:pPr>
            <w:r>
              <w:rPr>
                <w:rFonts w:ascii="Arial" w:eastAsia="Times New Roman" w:hAnsi="Arial" w:cs="Arial"/>
                <w:b/>
                <w:bCs/>
                <w:color w:val="000000"/>
                <w:sz w:val="20"/>
                <w:szCs w:val="20"/>
                <w:lang w:eastAsia="pt-BR"/>
              </w:rPr>
              <w:t>Lote 02</w:t>
            </w:r>
          </w:p>
        </w:tc>
      </w:tr>
      <w:tr w:rsidR="00111175" w:rsidTr="007767AC">
        <w:trPr>
          <w:cantSplit/>
          <w:trHeight w:val="1134"/>
        </w:trPr>
        <w:tc>
          <w:tcPr>
            <w:tcW w:w="426" w:type="dxa"/>
            <w:textDirection w:val="btLr"/>
            <w:vAlign w:val="center"/>
          </w:tcPr>
          <w:p w:rsidR="00111175" w:rsidRDefault="00111175" w:rsidP="001409A0">
            <w:pPr>
              <w:pStyle w:val="Standard"/>
              <w:widowControl/>
              <w:tabs>
                <w:tab w:val="left" w:pos="-3186"/>
              </w:tabs>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0</w:t>
            </w:r>
            <w:r>
              <w:rPr>
                <w:rFonts w:ascii="Arial" w:eastAsia="Times New Roman" w:hAnsi="Arial" w:cs="Arial"/>
                <w:b/>
                <w:bCs/>
                <w:color w:val="000000"/>
                <w:sz w:val="16"/>
                <w:szCs w:val="16"/>
                <w:lang w:eastAsia="pt-BR"/>
              </w:rPr>
              <w:t>2</w:t>
            </w:r>
          </w:p>
        </w:tc>
        <w:tc>
          <w:tcPr>
            <w:tcW w:w="567" w:type="dxa"/>
            <w:textDirection w:val="btLr"/>
            <w:vAlign w:val="center"/>
          </w:tcPr>
          <w:p w:rsidR="00111175" w:rsidRDefault="00111175" w:rsidP="001409A0">
            <w:pPr>
              <w:pStyle w:val="Standard"/>
              <w:widowControl/>
              <w:tabs>
                <w:tab w:val="left" w:pos="-3186"/>
              </w:tabs>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425" w:type="dxa"/>
            <w:textDirection w:val="btLr"/>
            <w:vAlign w:val="center"/>
          </w:tcPr>
          <w:p w:rsidR="00111175" w:rsidRDefault="00111175" w:rsidP="001409A0">
            <w:pPr>
              <w:pStyle w:val="Standard"/>
              <w:widowControl/>
              <w:tabs>
                <w:tab w:val="left" w:pos="-3186"/>
              </w:tabs>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985" w:type="dxa"/>
            <w:vAlign w:val="center"/>
          </w:tcPr>
          <w:p w:rsidR="00111175" w:rsidRDefault="00111175" w:rsidP="001409A0">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559" w:type="dxa"/>
            <w:vAlign w:val="center"/>
          </w:tcPr>
          <w:p w:rsidR="00111175" w:rsidRDefault="00111175" w:rsidP="001409A0">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992" w:type="dxa"/>
            <w:vAlign w:val="center"/>
          </w:tcPr>
          <w:p w:rsidR="00111175" w:rsidRDefault="00111175" w:rsidP="001409A0">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C.M.M.</w:t>
            </w:r>
          </w:p>
        </w:tc>
        <w:tc>
          <w:tcPr>
            <w:tcW w:w="1082" w:type="dxa"/>
            <w:vAlign w:val="center"/>
          </w:tcPr>
          <w:p w:rsidR="00111175" w:rsidRDefault="00111175" w:rsidP="001409A0">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1032" w:type="dxa"/>
            <w:vAlign w:val="center"/>
          </w:tcPr>
          <w:p w:rsidR="00111175" w:rsidRDefault="00111175" w:rsidP="001409A0">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1034" w:type="dxa"/>
            <w:vAlign w:val="center"/>
          </w:tcPr>
          <w:p w:rsidR="00111175" w:rsidRDefault="00111175" w:rsidP="001409A0">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246" w:type="dxa"/>
            <w:vAlign w:val="center"/>
          </w:tcPr>
          <w:p w:rsidR="00111175" w:rsidRDefault="00111175" w:rsidP="001409A0">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A76DEA" w:rsidRPr="003264BC" w:rsidTr="00A86C42">
        <w:trPr>
          <w:cantSplit/>
          <w:trHeight w:val="170"/>
        </w:trPr>
        <w:tc>
          <w:tcPr>
            <w:tcW w:w="426" w:type="dxa"/>
            <w:vMerge w:val="restart"/>
            <w:textDirection w:val="btLr"/>
          </w:tcPr>
          <w:p w:rsidR="00A76DEA" w:rsidRPr="00DC40A7" w:rsidRDefault="00A76DEA" w:rsidP="00A76DEA">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567" w:type="dxa"/>
            <w:vMerge w:val="restart"/>
            <w:textDirection w:val="btLr"/>
          </w:tcPr>
          <w:p w:rsidR="00A76DEA" w:rsidRDefault="00A76DEA" w:rsidP="00A76DEA">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6505.72897</w:t>
            </w:r>
          </w:p>
          <w:p w:rsidR="00A76DEA" w:rsidRPr="00DC40A7" w:rsidRDefault="00A76DEA" w:rsidP="00A76DEA">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val="restart"/>
            <w:textDirection w:val="btLr"/>
          </w:tcPr>
          <w:p w:rsidR="00A76DEA" w:rsidRPr="00DC40A7" w:rsidRDefault="004F6630" w:rsidP="00A76DEA">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291951</w:t>
            </w:r>
          </w:p>
        </w:tc>
        <w:tc>
          <w:tcPr>
            <w:tcW w:w="1985" w:type="dxa"/>
            <w:vMerge w:val="restart"/>
            <w:vAlign w:val="center"/>
          </w:tcPr>
          <w:p w:rsidR="00A76DEA" w:rsidRPr="00F31F45" w:rsidRDefault="00A76DEA" w:rsidP="00A76DEA">
            <w:pPr>
              <w:pStyle w:val="Standard"/>
              <w:widowControl/>
              <w:tabs>
                <w:tab w:val="left" w:pos="-3186"/>
              </w:tabs>
              <w:jc w:val="center"/>
              <w:rPr>
                <w:rFonts w:ascii="Arial" w:hAnsi="Arial" w:cs="Arial"/>
                <w:bCs/>
                <w:color w:val="000000" w:themeColor="text1"/>
                <w:sz w:val="20"/>
                <w:szCs w:val="22"/>
              </w:rPr>
            </w:pPr>
            <w:r w:rsidRPr="00420F71">
              <w:rPr>
                <w:rFonts w:ascii="Arial" w:hAnsi="Arial" w:cs="Arial"/>
                <w:sz w:val="18"/>
              </w:rPr>
              <w:t>Nitrato de prata, 10 mg/ml (1%), Solução oftálmica, Frasco gotejador, 1 ml</w:t>
            </w:r>
          </w:p>
        </w:tc>
        <w:tc>
          <w:tcPr>
            <w:tcW w:w="1559" w:type="dxa"/>
            <w:vAlign w:val="center"/>
          </w:tcPr>
          <w:p w:rsidR="00A76DEA" w:rsidRPr="00905AAD" w:rsidRDefault="00A76DEA" w:rsidP="00A76DEA">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HRL</w:t>
            </w:r>
          </w:p>
        </w:tc>
        <w:tc>
          <w:tcPr>
            <w:tcW w:w="992" w:type="dxa"/>
            <w:vAlign w:val="center"/>
          </w:tcPr>
          <w:p w:rsidR="00A76DEA" w:rsidRPr="00905AAD" w:rsidRDefault="00A76DEA" w:rsidP="00A76DEA">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16</w:t>
            </w:r>
          </w:p>
        </w:tc>
        <w:tc>
          <w:tcPr>
            <w:tcW w:w="1082" w:type="dxa"/>
            <w:vAlign w:val="center"/>
          </w:tcPr>
          <w:p w:rsidR="00A76DEA" w:rsidRPr="003264BC" w:rsidRDefault="00A76DEA" w:rsidP="00A76DEA">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192</w:t>
            </w:r>
          </w:p>
        </w:tc>
        <w:tc>
          <w:tcPr>
            <w:tcW w:w="1032" w:type="dxa"/>
            <w:vMerge w:val="restart"/>
            <w:vAlign w:val="center"/>
          </w:tcPr>
          <w:p w:rsidR="00A76DEA" w:rsidRPr="00A86C42" w:rsidRDefault="00A372B5" w:rsidP="00A76DEA">
            <w:pPr>
              <w:pStyle w:val="Standard"/>
              <w:widowControl/>
              <w:tabs>
                <w:tab w:val="left" w:pos="-3186"/>
              </w:tabs>
              <w:spacing w:line="360" w:lineRule="auto"/>
              <w:jc w:val="center"/>
              <w:rPr>
                <w:rFonts w:ascii="Arial" w:hAnsi="Arial" w:cs="Arial"/>
                <w:b/>
                <w:bCs/>
                <w:color w:val="000000" w:themeColor="text1"/>
                <w:sz w:val="16"/>
                <w:szCs w:val="22"/>
              </w:rPr>
            </w:pPr>
            <w:r w:rsidRPr="00F217AA">
              <w:rPr>
                <w:rFonts w:ascii="Arial" w:hAnsi="Arial" w:cs="Arial"/>
                <w:b/>
                <w:bCs/>
                <w:color w:val="000000" w:themeColor="text1"/>
                <w:sz w:val="16"/>
                <w:szCs w:val="22"/>
              </w:rPr>
              <w:t>542</w:t>
            </w:r>
            <w:r w:rsidR="00A86C42" w:rsidRPr="00F217AA">
              <w:rPr>
                <w:rFonts w:ascii="Arial" w:hAnsi="Arial" w:cs="Arial"/>
                <w:b/>
                <w:bCs/>
                <w:color w:val="000000" w:themeColor="text1"/>
                <w:sz w:val="16"/>
                <w:szCs w:val="22"/>
              </w:rPr>
              <w:t xml:space="preserve"> FRASCOS</w:t>
            </w:r>
          </w:p>
        </w:tc>
        <w:tc>
          <w:tcPr>
            <w:tcW w:w="1034" w:type="dxa"/>
            <w:vMerge w:val="restart"/>
            <w:vAlign w:val="center"/>
          </w:tcPr>
          <w:p w:rsidR="00A76DEA" w:rsidRPr="00A86C42" w:rsidRDefault="00A76DEA" w:rsidP="00A86C42">
            <w:pPr>
              <w:rPr>
                <w:rFonts w:cs="Arial"/>
                <w:b/>
                <w:bCs/>
                <w:lang w:eastAsia="pt-BR"/>
              </w:rPr>
            </w:pPr>
            <w:r w:rsidRPr="00B34C0D">
              <w:rPr>
                <w:rFonts w:cs="Arial"/>
                <w:b/>
                <w:bCs/>
                <w:sz w:val="18"/>
              </w:rPr>
              <w:t xml:space="preserve">R$ </w:t>
            </w:r>
            <w:r>
              <w:rPr>
                <w:rFonts w:cs="Arial"/>
                <w:b/>
                <w:bCs/>
              </w:rPr>
              <w:t xml:space="preserve"> </w:t>
            </w:r>
          </w:p>
        </w:tc>
        <w:tc>
          <w:tcPr>
            <w:tcW w:w="1246" w:type="dxa"/>
          </w:tcPr>
          <w:p w:rsidR="00A76DEA" w:rsidRDefault="00A76DEA" w:rsidP="00A76DEA">
            <w:r w:rsidRPr="003F19AD">
              <w:rPr>
                <w:rFonts w:cs="Arial"/>
                <w:b/>
                <w:bCs/>
                <w:sz w:val="18"/>
              </w:rPr>
              <w:t xml:space="preserve">R$ </w:t>
            </w:r>
            <w:r w:rsidRPr="003F19AD">
              <w:rPr>
                <w:rFonts w:cs="Arial"/>
                <w:b/>
                <w:bCs/>
              </w:rPr>
              <w:t xml:space="preserve"> </w:t>
            </w:r>
          </w:p>
        </w:tc>
      </w:tr>
      <w:tr w:rsidR="00A76DEA" w:rsidRPr="003264BC" w:rsidTr="00554F90">
        <w:trPr>
          <w:cantSplit/>
          <w:trHeight w:val="170"/>
        </w:trPr>
        <w:tc>
          <w:tcPr>
            <w:tcW w:w="426" w:type="dxa"/>
            <w:vMerge/>
          </w:tcPr>
          <w:p w:rsidR="00A76DEA" w:rsidRPr="00905AAD" w:rsidRDefault="00A76DEA" w:rsidP="00A76DEA">
            <w:pPr>
              <w:pStyle w:val="Standard"/>
              <w:widowControl/>
              <w:tabs>
                <w:tab w:val="left" w:pos="-3186"/>
              </w:tabs>
              <w:spacing w:line="360" w:lineRule="auto"/>
              <w:jc w:val="both"/>
              <w:rPr>
                <w:rFonts w:ascii="Arial" w:hAnsi="Arial" w:cs="Arial"/>
                <w:bCs/>
                <w:color w:val="000000" w:themeColor="text1"/>
                <w:sz w:val="16"/>
                <w:szCs w:val="22"/>
              </w:rPr>
            </w:pPr>
          </w:p>
        </w:tc>
        <w:tc>
          <w:tcPr>
            <w:tcW w:w="567" w:type="dxa"/>
            <w:vMerge/>
          </w:tcPr>
          <w:p w:rsidR="00A76DEA" w:rsidRPr="00905AAD" w:rsidRDefault="00A76DEA" w:rsidP="00A76DEA">
            <w:pPr>
              <w:pStyle w:val="Standard"/>
              <w:widowControl/>
              <w:tabs>
                <w:tab w:val="left" w:pos="-3186"/>
              </w:tabs>
              <w:spacing w:line="360" w:lineRule="auto"/>
              <w:jc w:val="both"/>
              <w:rPr>
                <w:rFonts w:ascii="Arial" w:hAnsi="Arial" w:cs="Arial"/>
                <w:bCs/>
                <w:color w:val="000000" w:themeColor="text1"/>
                <w:sz w:val="16"/>
                <w:szCs w:val="22"/>
              </w:rPr>
            </w:pPr>
          </w:p>
        </w:tc>
        <w:tc>
          <w:tcPr>
            <w:tcW w:w="425" w:type="dxa"/>
            <w:vMerge/>
          </w:tcPr>
          <w:p w:rsidR="00A76DEA" w:rsidRPr="00905AAD" w:rsidRDefault="00A76DEA" w:rsidP="00A76DEA">
            <w:pPr>
              <w:pStyle w:val="Standard"/>
              <w:widowControl/>
              <w:tabs>
                <w:tab w:val="left" w:pos="-3186"/>
              </w:tabs>
              <w:spacing w:line="360" w:lineRule="auto"/>
              <w:jc w:val="both"/>
              <w:rPr>
                <w:rFonts w:ascii="Arial" w:hAnsi="Arial" w:cs="Arial"/>
                <w:bCs/>
                <w:color w:val="000000" w:themeColor="text1"/>
                <w:sz w:val="16"/>
                <w:szCs w:val="22"/>
              </w:rPr>
            </w:pPr>
          </w:p>
        </w:tc>
        <w:tc>
          <w:tcPr>
            <w:tcW w:w="1985" w:type="dxa"/>
            <w:vMerge/>
          </w:tcPr>
          <w:p w:rsidR="00A76DEA" w:rsidRPr="00905AAD" w:rsidRDefault="00A76DEA" w:rsidP="00A76DEA">
            <w:pPr>
              <w:pStyle w:val="Standard"/>
              <w:widowControl/>
              <w:tabs>
                <w:tab w:val="left" w:pos="-3186"/>
              </w:tabs>
              <w:spacing w:line="360" w:lineRule="auto"/>
              <w:jc w:val="both"/>
              <w:rPr>
                <w:rFonts w:ascii="Arial" w:hAnsi="Arial" w:cs="Arial"/>
                <w:bCs/>
                <w:color w:val="000000" w:themeColor="text1"/>
                <w:sz w:val="16"/>
                <w:szCs w:val="22"/>
              </w:rPr>
            </w:pPr>
          </w:p>
        </w:tc>
        <w:tc>
          <w:tcPr>
            <w:tcW w:w="1559" w:type="dxa"/>
            <w:vAlign w:val="center"/>
          </w:tcPr>
          <w:p w:rsidR="00A76DEA" w:rsidRDefault="00A76DEA" w:rsidP="00A76DEA">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HRNP</w:t>
            </w:r>
          </w:p>
        </w:tc>
        <w:tc>
          <w:tcPr>
            <w:tcW w:w="992" w:type="dxa"/>
            <w:vAlign w:val="center"/>
          </w:tcPr>
          <w:p w:rsidR="00A76DEA" w:rsidRPr="00905AAD" w:rsidRDefault="00A76DEA" w:rsidP="00A76DEA">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15</w:t>
            </w:r>
          </w:p>
        </w:tc>
        <w:tc>
          <w:tcPr>
            <w:tcW w:w="1082" w:type="dxa"/>
            <w:vAlign w:val="center"/>
          </w:tcPr>
          <w:p w:rsidR="00A76DEA" w:rsidRPr="003264BC" w:rsidRDefault="00A76DEA" w:rsidP="00A76DEA">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180</w:t>
            </w:r>
          </w:p>
        </w:tc>
        <w:tc>
          <w:tcPr>
            <w:tcW w:w="1032" w:type="dxa"/>
            <w:vMerge/>
          </w:tcPr>
          <w:p w:rsidR="00A76DEA" w:rsidRPr="003264BC" w:rsidRDefault="00A76DEA" w:rsidP="00A76DEA">
            <w:pPr>
              <w:pStyle w:val="Standard"/>
              <w:widowControl/>
              <w:tabs>
                <w:tab w:val="left" w:pos="-3186"/>
              </w:tabs>
              <w:spacing w:line="360" w:lineRule="auto"/>
              <w:jc w:val="both"/>
              <w:rPr>
                <w:rFonts w:ascii="Arial" w:hAnsi="Arial" w:cs="Arial"/>
                <w:bCs/>
                <w:color w:val="000000" w:themeColor="text1"/>
                <w:sz w:val="16"/>
                <w:szCs w:val="22"/>
              </w:rPr>
            </w:pPr>
          </w:p>
        </w:tc>
        <w:tc>
          <w:tcPr>
            <w:tcW w:w="1034" w:type="dxa"/>
            <w:vMerge/>
          </w:tcPr>
          <w:p w:rsidR="00A76DEA" w:rsidRPr="003264BC" w:rsidRDefault="00A76DEA" w:rsidP="00A76DEA">
            <w:pPr>
              <w:pStyle w:val="Standard"/>
              <w:widowControl/>
              <w:tabs>
                <w:tab w:val="left" w:pos="-3186"/>
              </w:tabs>
              <w:spacing w:line="360" w:lineRule="auto"/>
              <w:jc w:val="both"/>
              <w:rPr>
                <w:rFonts w:ascii="Arial" w:hAnsi="Arial" w:cs="Arial"/>
                <w:bCs/>
                <w:color w:val="000000" w:themeColor="text1"/>
                <w:sz w:val="16"/>
                <w:szCs w:val="22"/>
              </w:rPr>
            </w:pPr>
          </w:p>
        </w:tc>
        <w:tc>
          <w:tcPr>
            <w:tcW w:w="1246" w:type="dxa"/>
          </w:tcPr>
          <w:p w:rsidR="00A76DEA" w:rsidRDefault="00A76DEA" w:rsidP="00A76DEA">
            <w:r w:rsidRPr="003F19AD">
              <w:rPr>
                <w:rFonts w:cs="Arial"/>
                <w:b/>
                <w:bCs/>
                <w:sz w:val="18"/>
              </w:rPr>
              <w:t xml:space="preserve">R$ </w:t>
            </w:r>
            <w:r w:rsidRPr="003F19AD">
              <w:rPr>
                <w:rFonts w:cs="Arial"/>
                <w:b/>
                <w:bCs/>
              </w:rPr>
              <w:t xml:space="preserve"> </w:t>
            </w:r>
          </w:p>
        </w:tc>
      </w:tr>
      <w:tr w:rsidR="00A76DEA" w:rsidRPr="003264BC" w:rsidTr="00554F90">
        <w:trPr>
          <w:cantSplit/>
          <w:trHeight w:val="170"/>
        </w:trPr>
        <w:tc>
          <w:tcPr>
            <w:tcW w:w="426" w:type="dxa"/>
            <w:vMerge/>
          </w:tcPr>
          <w:p w:rsidR="00A76DEA" w:rsidRPr="00905AAD" w:rsidRDefault="00A76DEA" w:rsidP="00A76DEA">
            <w:pPr>
              <w:pStyle w:val="Standard"/>
              <w:widowControl/>
              <w:tabs>
                <w:tab w:val="left" w:pos="-3186"/>
              </w:tabs>
              <w:spacing w:line="360" w:lineRule="auto"/>
              <w:jc w:val="both"/>
              <w:rPr>
                <w:rFonts w:ascii="Arial" w:hAnsi="Arial" w:cs="Arial"/>
                <w:bCs/>
                <w:color w:val="000000" w:themeColor="text1"/>
                <w:sz w:val="16"/>
                <w:szCs w:val="22"/>
              </w:rPr>
            </w:pPr>
          </w:p>
        </w:tc>
        <w:tc>
          <w:tcPr>
            <w:tcW w:w="567" w:type="dxa"/>
            <w:vMerge/>
          </w:tcPr>
          <w:p w:rsidR="00A76DEA" w:rsidRPr="00905AAD" w:rsidRDefault="00A76DEA" w:rsidP="00A76DEA">
            <w:pPr>
              <w:pStyle w:val="Standard"/>
              <w:widowControl/>
              <w:tabs>
                <w:tab w:val="left" w:pos="-3186"/>
              </w:tabs>
              <w:spacing w:line="360" w:lineRule="auto"/>
              <w:jc w:val="both"/>
              <w:rPr>
                <w:rFonts w:ascii="Arial" w:hAnsi="Arial" w:cs="Arial"/>
                <w:bCs/>
                <w:color w:val="000000" w:themeColor="text1"/>
                <w:sz w:val="16"/>
                <w:szCs w:val="22"/>
              </w:rPr>
            </w:pPr>
          </w:p>
        </w:tc>
        <w:tc>
          <w:tcPr>
            <w:tcW w:w="425" w:type="dxa"/>
            <w:vMerge/>
          </w:tcPr>
          <w:p w:rsidR="00A76DEA" w:rsidRPr="00905AAD" w:rsidRDefault="00A76DEA" w:rsidP="00A76DEA">
            <w:pPr>
              <w:pStyle w:val="Standard"/>
              <w:widowControl/>
              <w:tabs>
                <w:tab w:val="left" w:pos="-3186"/>
              </w:tabs>
              <w:spacing w:line="360" w:lineRule="auto"/>
              <w:jc w:val="both"/>
              <w:rPr>
                <w:rFonts w:ascii="Arial" w:hAnsi="Arial" w:cs="Arial"/>
                <w:bCs/>
                <w:color w:val="000000" w:themeColor="text1"/>
                <w:sz w:val="16"/>
                <w:szCs w:val="22"/>
              </w:rPr>
            </w:pPr>
          </w:p>
        </w:tc>
        <w:tc>
          <w:tcPr>
            <w:tcW w:w="1985" w:type="dxa"/>
            <w:vMerge/>
          </w:tcPr>
          <w:p w:rsidR="00A76DEA" w:rsidRPr="00905AAD" w:rsidRDefault="00A76DEA" w:rsidP="00A76DEA">
            <w:pPr>
              <w:pStyle w:val="Standard"/>
              <w:widowControl/>
              <w:tabs>
                <w:tab w:val="left" w:pos="-3186"/>
              </w:tabs>
              <w:spacing w:line="360" w:lineRule="auto"/>
              <w:jc w:val="both"/>
              <w:rPr>
                <w:rFonts w:ascii="Arial" w:hAnsi="Arial" w:cs="Arial"/>
                <w:bCs/>
                <w:color w:val="000000" w:themeColor="text1"/>
                <w:sz w:val="16"/>
                <w:szCs w:val="22"/>
              </w:rPr>
            </w:pPr>
          </w:p>
        </w:tc>
        <w:tc>
          <w:tcPr>
            <w:tcW w:w="1559" w:type="dxa"/>
            <w:vAlign w:val="center"/>
          </w:tcPr>
          <w:p w:rsidR="00A76DEA" w:rsidRDefault="00A76DEA" w:rsidP="00A76DEA">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992" w:type="dxa"/>
            <w:vAlign w:val="center"/>
          </w:tcPr>
          <w:p w:rsidR="00A76DEA" w:rsidRPr="00905AAD" w:rsidRDefault="00A372B5" w:rsidP="00A76DEA">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10</w:t>
            </w:r>
          </w:p>
        </w:tc>
        <w:tc>
          <w:tcPr>
            <w:tcW w:w="1082" w:type="dxa"/>
            <w:vAlign w:val="center"/>
          </w:tcPr>
          <w:p w:rsidR="00A76DEA" w:rsidRPr="003264BC" w:rsidRDefault="00A372B5" w:rsidP="00A76DEA">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120</w:t>
            </w:r>
          </w:p>
        </w:tc>
        <w:tc>
          <w:tcPr>
            <w:tcW w:w="1032" w:type="dxa"/>
            <w:vMerge/>
          </w:tcPr>
          <w:p w:rsidR="00A76DEA" w:rsidRPr="003264BC" w:rsidRDefault="00A76DEA" w:rsidP="00A76DEA">
            <w:pPr>
              <w:pStyle w:val="Standard"/>
              <w:widowControl/>
              <w:tabs>
                <w:tab w:val="left" w:pos="-3186"/>
              </w:tabs>
              <w:spacing w:line="360" w:lineRule="auto"/>
              <w:jc w:val="both"/>
              <w:rPr>
                <w:rFonts w:ascii="Arial" w:hAnsi="Arial" w:cs="Arial"/>
                <w:bCs/>
                <w:color w:val="000000" w:themeColor="text1"/>
                <w:sz w:val="16"/>
                <w:szCs w:val="22"/>
              </w:rPr>
            </w:pPr>
          </w:p>
        </w:tc>
        <w:tc>
          <w:tcPr>
            <w:tcW w:w="1034" w:type="dxa"/>
            <w:vMerge/>
          </w:tcPr>
          <w:p w:rsidR="00A76DEA" w:rsidRPr="003264BC" w:rsidRDefault="00A76DEA" w:rsidP="00A76DEA">
            <w:pPr>
              <w:pStyle w:val="Standard"/>
              <w:widowControl/>
              <w:tabs>
                <w:tab w:val="left" w:pos="-3186"/>
              </w:tabs>
              <w:spacing w:line="360" w:lineRule="auto"/>
              <w:jc w:val="both"/>
              <w:rPr>
                <w:rFonts w:ascii="Arial" w:hAnsi="Arial" w:cs="Arial"/>
                <w:bCs/>
                <w:color w:val="000000" w:themeColor="text1"/>
                <w:sz w:val="16"/>
                <w:szCs w:val="22"/>
              </w:rPr>
            </w:pPr>
          </w:p>
        </w:tc>
        <w:tc>
          <w:tcPr>
            <w:tcW w:w="1246" w:type="dxa"/>
          </w:tcPr>
          <w:p w:rsidR="00A76DEA" w:rsidRDefault="00A76DEA" w:rsidP="00A76DEA">
            <w:r w:rsidRPr="003F19AD">
              <w:rPr>
                <w:rFonts w:cs="Arial"/>
                <w:b/>
                <w:bCs/>
                <w:sz w:val="18"/>
              </w:rPr>
              <w:t xml:space="preserve">R$ </w:t>
            </w:r>
            <w:r w:rsidRPr="003F19AD">
              <w:rPr>
                <w:rFonts w:cs="Arial"/>
                <w:b/>
                <w:bCs/>
              </w:rPr>
              <w:t xml:space="preserve"> </w:t>
            </w:r>
          </w:p>
        </w:tc>
      </w:tr>
      <w:tr w:rsidR="00A76DEA" w:rsidRPr="003264BC" w:rsidTr="00554F90">
        <w:trPr>
          <w:cantSplit/>
          <w:trHeight w:val="170"/>
        </w:trPr>
        <w:tc>
          <w:tcPr>
            <w:tcW w:w="426" w:type="dxa"/>
            <w:vMerge/>
          </w:tcPr>
          <w:p w:rsidR="00A76DEA" w:rsidRPr="00905AAD" w:rsidRDefault="00A76DEA" w:rsidP="00A76DEA">
            <w:pPr>
              <w:pStyle w:val="Standard"/>
              <w:widowControl/>
              <w:tabs>
                <w:tab w:val="left" w:pos="-3186"/>
              </w:tabs>
              <w:spacing w:line="360" w:lineRule="auto"/>
              <w:jc w:val="both"/>
              <w:rPr>
                <w:rFonts w:ascii="Arial" w:hAnsi="Arial" w:cs="Arial"/>
                <w:bCs/>
                <w:color w:val="000000" w:themeColor="text1"/>
                <w:sz w:val="16"/>
                <w:szCs w:val="22"/>
              </w:rPr>
            </w:pPr>
          </w:p>
        </w:tc>
        <w:tc>
          <w:tcPr>
            <w:tcW w:w="567" w:type="dxa"/>
            <w:vMerge/>
          </w:tcPr>
          <w:p w:rsidR="00A76DEA" w:rsidRPr="00905AAD" w:rsidRDefault="00A76DEA" w:rsidP="00A76DEA">
            <w:pPr>
              <w:pStyle w:val="Standard"/>
              <w:widowControl/>
              <w:tabs>
                <w:tab w:val="left" w:pos="-3186"/>
              </w:tabs>
              <w:spacing w:line="360" w:lineRule="auto"/>
              <w:jc w:val="both"/>
              <w:rPr>
                <w:rFonts w:ascii="Arial" w:hAnsi="Arial" w:cs="Arial"/>
                <w:bCs/>
                <w:color w:val="000000" w:themeColor="text1"/>
                <w:sz w:val="16"/>
                <w:szCs w:val="22"/>
              </w:rPr>
            </w:pPr>
          </w:p>
        </w:tc>
        <w:tc>
          <w:tcPr>
            <w:tcW w:w="425" w:type="dxa"/>
            <w:vMerge/>
          </w:tcPr>
          <w:p w:rsidR="00A76DEA" w:rsidRPr="00905AAD" w:rsidRDefault="00A76DEA" w:rsidP="00A76DEA">
            <w:pPr>
              <w:pStyle w:val="Standard"/>
              <w:widowControl/>
              <w:tabs>
                <w:tab w:val="left" w:pos="-3186"/>
              </w:tabs>
              <w:spacing w:line="360" w:lineRule="auto"/>
              <w:jc w:val="both"/>
              <w:rPr>
                <w:rFonts w:ascii="Arial" w:hAnsi="Arial" w:cs="Arial"/>
                <w:bCs/>
                <w:color w:val="000000" w:themeColor="text1"/>
                <w:sz w:val="16"/>
                <w:szCs w:val="22"/>
              </w:rPr>
            </w:pPr>
          </w:p>
        </w:tc>
        <w:tc>
          <w:tcPr>
            <w:tcW w:w="1985" w:type="dxa"/>
            <w:vMerge/>
          </w:tcPr>
          <w:p w:rsidR="00A76DEA" w:rsidRPr="00905AAD" w:rsidRDefault="00A76DEA" w:rsidP="00A76DEA">
            <w:pPr>
              <w:pStyle w:val="Standard"/>
              <w:widowControl/>
              <w:tabs>
                <w:tab w:val="left" w:pos="-3186"/>
              </w:tabs>
              <w:spacing w:line="360" w:lineRule="auto"/>
              <w:jc w:val="both"/>
              <w:rPr>
                <w:rFonts w:ascii="Arial" w:hAnsi="Arial" w:cs="Arial"/>
                <w:bCs/>
                <w:color w:val="000000" w:themeColor="text1"/>
                <w:sz w:val="16"/>
                <w:szCs w:val="22"/>
              </w:rPr>
            </w:pPr>
          </w:p>
        </w:tc>
        <w:tc>
          <w:tcPr>
            <w:tcW w:w="1559" w:type="dxa"/>
            <w:vAlign w:val="center"/>
          </w:tcPr>
          <w:p w:rsidR="00A76DEA" w:rsidRDefault="00A76DEA" w:rsidP="00A76DEA">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HRTB</w:t>
            </w:r>
          </w:p>
        </w:tc>
        <w:tc>
          <w:tcPr>
            <w:tcW w:w="992" w:type="dxa"/>
            <w:vAlign w:val="center"/>
          </w:tcPr>
          <w:p w:rsidR="00A76DEA" w:rsidRPr="00905AAD" w:rsidRDefault="00A372B5" w:rsidP="00A76DEA">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w:t>
            </w:r>
            <w:r w:rsidR="00F217AA">
              <w:rPr>
                <w:rFonts w:ascii="Arial" w:hAnsi="Arial" w:cs="Arial"/>
                <w:bCs/>
                <w:color w:val="000000" w:themeColor="text1"/>
                <w:sz w:val="16"/>
                <w:szCs w:val="22"/>
              </w:rPr>
              <w:t>4</w:t>
            </w:r>
          </w:p>
        </w:tc>
        <w:tc>
          <w:tcPr>
            <w:tcW w:w="1082" w:type="dxa"/>
            <w:vAlign w:val="center"/>
          </w:tcPr>
          <w:p w:rsidR="00A76DEA" w:rsidRPr="003264BC" w:rsidRDefault="00A372B5" w:rsidP="00A76DEA">
            <w:pPr>
              <w:pStyle w:val="Standard"/>
              <w:widowControl/>
              <w:tabs>
                <w:tab w:val="left" w:pos="-3186"/>
              </w:tabs>
              <w:spacing w:line="360" w:lineRule="auto"/>
              <w:jc w:val="center"/>
              <w:rPr>
                <w:rFonts w:ascii="Arial" w:hAnsi="Arial" w:cs="Arial"/>
                <w:bCs/>
                <w:color w:val="000000" w:themeColor="text1"/>
                <w:sz w:val="16"/>
                <w:szCs w:val="22"/>
              </w:rPr>
            </w:pPr>
            <w:r w:rsidRPr="00F217AA">
              <w:rPr>
                <w:rFonts w:ascii="Arial" w:hAnsi="Arial" w:cs="Arial"/>
                <w:bCs/>
                <w:color w:val="000000" w:themeColor="text1"/>
                <w:sz w:val="16"/>
                <w:szCs w:val="22"/>
              </w:rPr>
              <w:t xml:space="preserve">50 </w:t>
            </w:r>
          </w:p>
        </w:tc>
        <w:tc>
          <w:tcPr>
            <w:tcW w:w="1032" w:type="dxa"/>
            <w:vMerge/>
          </w:tcPr>
          <w:p w:rsidR="00A76DEA" w:rsidRPr="003264BC" w:rsidRDefault="00A76DEA" w:rsidP="00A76DEA">
            <w:pPr>
              <w:pStyle w:val="Standard"/>
              <w:widowControl/>
              <w:tabs>
                <w:tab w:val="left" w:pos="-3186"/>
              </w:tabs>
              <w:spacing w:line="360" w:lineRule="auto"/>
              <w:jc w:val="both"/>
              <w:rPr>
                <w:rFonts w:ascii="Arial" w:hAnsi="Arial" w:cs="Arial"/>
                <w:bCs/>
                <w:color w:val="000000" w:themeColor="text1"/>
                <w:sz w:val="16"/>
                <w:szCs w:val="22"/>
              </w:rPr>
            </w:pPr>
          </w:p>
        </w:tc>
        <w:tc>
          <w:tcPr>
            <w:tcW w:w="1034" w:type="dxa"/>
            <w:vMerge/>
          </w:tcPr>
          <w:p w:rsidR="00A76DEA" w:rsidRPr="003264BC" w:rsidRDefault="00A76DEA" w:rsidP="00A76DEA">
            <w:pPr>
              <w:pStyle w:val="Standard"/>
              <w:widowControl/>
              <w:tabs>
                <w:tab w:val="left" w:pos="-3186"/>
              </w:tabs>
              <w:spacing w:line="360" w:lineRule="auto"/>
              <w:jc w:val="both"/>
              <w:rPr>
                <w:rFonts w:ascii="Arial" w:hAnsi="Arial" w:cs="Arial"/>
                <w:bCs/>
                <w:color w:val="000000" w:themeColor="text1"/>
                <w:sz w:val="16"/>
                <w:szCs w:val="22"/>
              </w:rPr>
            </w:pPr>
          </w:p>
        </w:tc>
        <w:tc>
          <w:tcPr>
            <w:tcW w:w="1246" w:type="dxa"/>
          </w:tcPr>
          <w:p w:rsidR="00A76DEA" w:rsidRDefault="00A76DEA" w:rsidP="00A76DEA">
            <w:r w:rsidRPr="003F19AD">
              <w:rPr>
                <w:rFonts w:cs="Arial"/>
                <w:b/>
                <w:bCs/>
                <w:sz w:val="18"/>
              </w:rPr>
              <w:t xml:space="preserve">R$ </w:t>
            </w:r>
            <w:r w:rsidRPr="003F19AD">
              <w:rPr>
                <w:rFonts w:cs="Arial"/>
                <w:b/>
                <w:bCs/>
              </w:rPr>
              <w:t xml:space="preserve"> </w:t>
            </w:r>
          </w:p>
        </w:tc>
      </w:tr>
      <w:tr w:rsidR="00C16714" w:rsidRPr="00E5422C" w:rsidTr="00F9773C">
        <w:tc>
          <w:tcPr>
            <w:tcW w:w="8068" w:type="dxa"/>
            <w:gridSpan w:val="8"/>
          </w:tcPr>
          <w:p w:rsidR="00C16714" w:rsidRPr="00303A73" w:rsidRDefault="00B8700E" w:rsidP="00B8700E">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280" w:type="dxa"/>
            <w:gridSpan w:val="2"/>
            <w:vAlign w:val="center"/>
          </w:tcPr>
          <w:p w:rsidR="00C16714" w:rsidRPr="008B25BB" w:rsidRDefault="00C16714" w:rsidP="00F9773C">
            <w:pPr>
              <w:rPr>
                <w:rFonts w:cs="Arial"/>
                <w:b/>
                <w:bCs/>
                <w:lang w:eastAsia="pt-BR"/>
              </w:rPr>
            </w:pPr>
            <w:r>
              <w:rPr>
                <w:rFonts w:cs="Arial"/>
                <w:b/>
                <w:bCs/>
              </w:rPr>
              <w:t xml:space="preserve">R$      </w:t>
            </w:r>
          </w:p>
        </w:tc>
      </w:tr>
    </w:tbl>
    <w:p w:rsidR="00111175" w:rsidRDefault="00111175" w:rsidP="00111175">
      <w:pPr>
        <w:pStyle w:val="Standard"/>
        <w:widowControl/>
        <w:tabs>
          <w:tab w:val="left" w:pos="-3186"/>
        </w:tabs>
        <w:spacing w:line="360" w:lineRule="auto"/>
        <w:jc w:val="both"/>
        <w:rPr>
          <w:rFonts w:ascii="Arial" w:hAnsi="Arial" w:cs="Arial"/>
          <w:bCs/>
          <w:color w:val="000000" w:themeColor="text1"/>
          <w:sz w:val="22"/>
          <w:szCs w:val="22"/>
        </w:rPr>
      </w:pPr>
    </w:p>
    <w:p w:rsidR="001409A0" w:rsidRDefault="001409A0" w:rsidP="00111175">
      <w:pPr>
        <w:pStyle w:val="Standard"/>
        <w:widowControl/>
        <w:tabs>
          <w:tab w:val="left" w:pos="-3186"/>
        </w:tabs>
        <w:spacing w:line="360" w:lineRule="auto"/>
        <w:jc w:val="both"/>
        <w:rPr>
          <w:rFonts w:ascii="Arial" w:hAnsi="Arial" w:cs="Arial"/>
          <w:bCs/>
          <w:color w:val="000000" w:themeColor="text1"/>
          <w:sz w:val="22"/>
          <w:szCs w:val="22"/>
        </w:rPr>
      </w:pPr>
    </w:p>
    <w:p w:rsidR="001409A0" w:rsidRDefault="001409A0" w:rsidP="00111175">
      <w:pPr>
        <w:pStyle w:val="Standard"/>
        <w:widowControl/>
        <w:tabs>
          <w:tab w:val="left" w:pos="-3186"/>
        </w:tabs>
        <w:spacing w:line="360" w:lineRule="auto"/>
        <w:jc w:val="both"/>
        <w:rPr>
          <w:rFonts w:ascii="Arial" w:hAnsi="Arial" w:cs="Arial"/>
          <w:bCs/>
          <w:color w:val="000000" w:themeColor="text1"/>
          <w:sz w:val="22"/>
          <w:szCs w:val="22"/>
        </w:rPr>
      </w:pPr>
    </w:p>
    <w:tbl>
      <w:tblPr>
        <w:tblStyle w:val="Tabelacomgrade"/>
        <w:tblW w:w="10348" w:type="dxa"/>
        <w:tblInd w:w="-5" w:type="dxa"/>
        <w:tblLayout w:type="fixed"/>
        <w:tblLook w:val="04A0" w:firstRow="1" w:lastRow="0" w:firstColumn="1" w:lastColumn="0" w:noHBand="0" w:noVBand="1"/>
      </w:tblPr>
      <w:tblGrid>
        <w:gridCol w:w="426"/>
        <w:gridCol w:w="567"/>
        <w:gridCol w:w="425"/>
        <w:gridCol w:w="1985"/>
        <w:gridCol w:w="1559"/>
        <w:gridCol w:w="992"/>
        <w:gridCol w:w="1082"/>
        <w:gridCol w:w="1032"/>
        <w:gridCol w:w="1034"/>
        <w:gridCol w:w="1246"/>
      </w:tblGrid>
      <w:tr w:rsidR="00111175" w:rsidRPr="00905AAD" w:rsidTr="007767AC">
        <w:tc>
          <w:tcPr>
            <w:tcW w:w="10348" w:type="dxa"/>
            <w:gridSpan w:val="10"/>
          </w:tcPr>
          <w:p w:rsidR="00111175" w:rsidRPr="00905AAD" w:rsidRDefault="00111175" w:rsidP="00C63A82">
            <w:pPr>
              <w:pStyle w:val="Standard"/>
              <w:widowControl/>
              <w:shd w:val="clear" w:color="auto" w:fill="D5DCE4" w:themeFill="text2" w:themeFillTint="33"/>
              <w:tabs>
                <w:tab w:val="left" w:pos="-3186"/>
              </w:tabs>
              <w:spacing w:line="360" w:lineRule="auto"/>
              <w:jc w:val="center"/>
              <w:rPr>
                <w:rFonts w:ascii="Arial" w:hAnsi="Arial" w:cs="Arial"/>
                <w:bCs/>
                <w:color w:val="FF0000"/>
                <w:sz w:val="22"/>
                <w:szCs w:val="22"/>
              </w:rPr>
            </w:pPr>
          </w:p>
        </w:tc>
      </w:tr>
      <w:tr w:rsidR="00111175" w:rsidTr="007767AC">
        <w:trPr>
          <w:cantSplit/>
          <w:trHeight w:val="1134"/>
        </w:trPr>
        <w:tc>
          <w:tcPr>
            <w:tcW w:w="426" w:type="dxa"/>
            <w:textDirection w:val="btLr"/>
            <w:vAlign w:val="center"/>
          </w:tcPr>
          <w:p w:rsidR="00111175" w:rsidRDefault="00111175" w:rsidP="001409A0">
            <w:pPr>
              <w:pStyle w:val="Standard"/>
              <w:widowControl/>
              <w:tabs>
                <w:tab w:val="left" w:pos="-3186"/>
              </w:tabs>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0</w:t>
            </w:r>
            <w:r>
              <w:rPr>
                <w:rFonts w:ascii="Arial" w:eastAsia="Times New Roman" w:hAnsi="Arial" w:cs="Arial"/>
                <w:b/>
                <w:bCs/>
                <w:color w:val="000000"/>
                <w:sz w:val="16"/>
                <w:szCs w:val="16"/>
                <w:lang w:eastAsia="pt-BR"/>
              </w:rPr>
              <w:t>3</w:t>
            </w:r>
          </w:p>
        </w:tc>
        <w:tc>
          <w:tcPr>
            <w:tcW w:w="567" w:type="dxa"/>
            <w:textDirection w:val="btLr"/>
            <w:vAlign w:val="center"/>
          </w:tcPr>
          <w:p w:rsidR="00111175" w:rsidRDefault="00111175" w:rsidP="001409A0">
            <w:pPr>
              <w:pStyle w:val="Standard"/>
              <w:widowControl/>
              <w:tabs>
                <w:tab w:val="left" w:pos="-3186"/>
              </w:tabs>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425" w:type="dxa"/>
            <w:textDirection w:val="btLr"/>
            <w:vAlign w:val="center"/>
          </w:tcPr>
          <w:p w:rsidR="00111175" w:rsidRDefault="00111175" w:rsidP="001409A0">
            <w:pPr>
              <w:pStyle w:val="Standard"/>
              <w:widowControl/>
              <w:tabs>
                <w:tab w:val="left" w:pos="-3186"/>
              </w:tabs>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985" w:type="dxa"/>
            <w:vAlign w:val="center"/>
          </w:tcPr>
          <w:p w:rsidR="00111175" w:rsidRDefault="00111175" w:rsidP="001409A0">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559" w:type="dxa"/>
            <w:vAlign w:val="center"/>
          </w:tcPr>
          <w:p w:rsidR="00111175" w:rsidRDefault="00111175" w:rsidP="001409A0">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992" w:type="dxa"/>
            <w:vAlign w:val="center"/>
          </w:tcPr>
          <w:p w:rsidR="00111175" w:rsidRDefault="00111175" w:rsidP="001409A0">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C.M.M.</w:t>
            </w:r>
          </w:p>
        </w:tc>
        <w:tc>
          <w:tcPr>
            <w:tcW w:w="1082" w:type="dxa"/>
            <w:vAlign w:val="center"/>
          </w:tcPr>
          <w:p w:rsidR="00111175" w:rsidRDefault="00111175" w:rsidP="001409A0">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1032" w:type="dxa"/>
            <w:vAlign w:val="center"/>
          </w:tcPr>
          <w:p w:rsidR="00111175" w:rsidRDefault="00111175" w:rsidP="001409A0">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1034" w:type="dxa"/>
            <w:vAlign w:val="center"/>
          </w:tcPr>
          <w:p w:rsidR="00111175" w:rsidRDefault="00111175" w:rsidP="001409A0">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246" w:type="dxa"/>
            <w:vAlign w:val="center"/>
          </w:tcPr>
          <w:p w:rsidR="00111175" w:rsidRDefault="00111175" w:rsidP="001409A0">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A76DEA" w:rsidRPr="00905AAD" w:rsidTr="00A86C42">
        <w:trPr>
          <w:cantSplit/>
          <w:trHeight w:val="567"/>
        </w:trPr>
        <w:tc>
          <w:tcPr>
            <w:tcW w:w="426" w:type="dxa"/>
            <w:vMerge w:val="restart"/>
            <w:textDirection w:val="btLr"/>
          </w:tcPr>
          <w:p w:rsidR="00A76DEA" w:rsidRPr="00DC40A7" w:rsidRDefault="00A76DEA" w:rsidP="00A76DEA">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567" w:type="dxa"/>
            <w:vMerge w:val="restart"/>
            <w:textDirection w:val="btLr"/>
          </w:tcPr>
          <w:p w:rsidR="00A76DEA" w:rsidRPr="00DC40A7" w:rsidRDefault="00A76DEA" w:rsidP="00A76DEA">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6505.59278</w:t>
            </w:r>
          </w:p>
        </w:tc>
        <w:tc>
          <w:tcPr>
            <w:tcW w:w="425" w:type="dxa"/>
            <w:vMerge w:val="restart"/>
            <w:textDirection w:val="btLr"/>
          </w:tcPr>
          <w:p w:rsidR="00A76DEA" w:rsidRPr="00DC40A7" w:rsidRDefault="00A76DEA" w:rsidP="00A76DEA">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343631</w:t>
            </w:r>
          </w:p>
        </w:tc>
        <w:tc>
          <w:tcPr>
            <w:tcW w:w="1985" w:type="dxa"/>
            <w:vMerge w:val="restart"/>
            <w:vAlign w:val="center"/>
          </w:tcPr>
          <w:p w:rsidR="00A76DEA" w:rsidRPr="00F31F45" w:rsidRDefault="00A76DEA" w:rsidP="00A76DEA">
            <w:pPr>
              <w:pStyle w:val="Standard"/>
              <w:widowControl/>
              <w:tabs>
                <w:tab w:val="left" w:pos="-3186"/>
              </w:tabs>
              <w:jc w:val="center"/>
              <w:rPr>
                <w:rFonts w:ascii="Arial" w:hAnsi="Arial" w:cs="Arial"/>
                <w:bCs/>
                <w:color w:val="000000" w:themeColor="text1"/>
                <w:sz w:val="16"/>
                <w:szCs w:val="22"/>
              </w:rPr>
            </w:pPr>
            <w:proofErr w:type="spellStart"/>
            <w:r w:rsidRPr="00420F71">
              <w:rPr>
                <w:rFonts w:ascii="Arial" w:hAnsi="Arial" w:cs="Arial"/>
                <w:sz w:val="18"/>
              </w:rPr>
              <w:t>Polidocanol</w:t>
            </w:r>
            <w:proofErr w:type="spellEnd"/>
            <w:r w:rsidRPr="00420F71">
              <w:rPr>
                <w:rFonts w:ascii="Arial" w:hAnsi="Arial" w:cs="Arial"/>
                <w:sz w:val="18"/>
              </w:rPr>
              <w:t>, 0,5%, Ampola</w:t>
            </w:r>
            <w:r w:rsidR="004E315F">
              <w:rPr>
                <w:rFonts w:ascii="Arial" w:hAnsi="Arial" w:cs="Arial"/>
                <w:sz w:val="18"/>
              </w:rPr>
              <w:t xml:space="preserve"> estéril</w:t>
            </w:r>
            <w:r w:rsidRPr="00420F71">
              <w:rPr>
                <w:rFonts w:ascii="Arial" w:hAnsi="Arial" w:cs="Arial"/>
                <w:sz w:val="18"/>
              </w:rPr>
              <w:t xml:space="preserve"> 2ml, VIA DE ADMINISTRAÇÃO: Intravenosa, UNID. DE MEDIDA: Unitário</w:t>
            </w:r>
            <w:r w:rsidRPr="00420F71">
              <w:rPr>
                <w:rFonts w:ascii="Arial" w:hAnsi="Arial" w:cs="Arial"/>
                <w:bCs/>
                <w:color w:val="000000" w:themeColor="text1"/>
                <w:sz w:val="10"/>
                <w:szCs w:val="22"/>
              </w:rPr>
              <w:t xml:space="preserve"> </w:t>
            </w:r>
          </w:p>
        </w:tc>
        <w:tc>
          <w:tcPr>
            <w:tcW w:w="1559" w:type="dxa"/>
            <w:vAlign w:val="center"/>
          </w:tcPr>
          <w:p w:rsidR="00A76DEA" w:rsidRPr="00905AAD" w:rsidRDefault="00A76DEA" w:rsidP="00A76DEA">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HDSPR</w:t>
            </w:r>
          </w:p>
        </w:tc>
        <w:tc>
          <w:tcPr>
            <w:tcW w:w="992" w:type="dxa"/>
            <w:vAlign w:val="center"/>
          </w:tcPr>
          <w:p w:rsidR="00A76DEA" w:rsidRPr="00905AAD" w:rsidRDefault="00A76DEA" w:rsidP="00A76DEA">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15</w:t>
            </w:r>
          </w:p>
        </w:tc>
        <w:tc>
          <w:tcPr>
            <w:tcW w:w="1082" w:type="dxa"/>
            <w:vAlign w:val="center"/>
          </w:tcPr>
          <w:p w:rsidR="00A76DEA" w:rsidRPr="00905AAD" w:rsidRDefault="00A76DEA" w:rsidP="00A76DEA">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180</w:t>
            </w:r>
          </w:p>
        </w:tc>
        <w:tc>
          <w:tcPr>
            <w:tcW w:w="1032" w:type="dxa"/>
            <w:vMerge w:val="restart"/>
            <w:vAlign w:val="center"/>
          </w:tcPr>
          <w:p w:rsidR="00A76DEA" w:rsidRPr="00A86C42" w:rsidRDefault="00A86C42" w:rsidP="00A76DEA">
            <w:pPr>
              <w:pStyle w:val="Standard"/>
              <w:widowControl/>
              <w:tabs>
                <w:tab w:val="left" w:pos="-3186"/>
              </w:tabs>
              <w:spacing w:line="360" w:lineRule="auto"/>
              <w:jc w:val="center"/>
              <w:rPr>
                <w:rFonts w:ascii="Arial" w:hAnsi="Arial" w:cs="Arial"/>
                <w:b/>
                <w:bCs/>
                <w:color w:val="000000" w:themeColor="text1"/>
                <w:sz w:val="16"/>
                <w:szCs w:val="22"/>
              </w:rPr>
            </w:pPr>
            <w:r w:rsidRPr="00A86C42">
              <w:rPr>
                <w:rFonts w:ascii="Arial" w:hAnsi="Arial" w:cs="Arial"/>
                <w:b/>
                <w:bCs/>
                <w:color w:val="000000" w:themeColor="text1"/>
                <w:sz w:val="16"/>
                <w:szCs w:val="22"/>
              </w:rPr>
              <w:t>204 AMPOLAS</w:t>
            </w:r>
          </w:p>
        </w:tc>
        <w:tc>
          <w:tcPr>
            <w:tcW w:w="1034" w:type="dxa"/>
            <w:vMerge w:val="restart"/>
            <w:vAlign w:val="center"/>
          </w:tcPr>
          <w:p w:rsidR="00A76DEA" w:rsidRDefault="00A76DEA" w:rsidP="00A86C42">
            <w:pPr>
              <w:rPr>
                <w:rFonts w:cs="Arial"/>
                <w:b/>
                <w:bCs/>
                <w:lang w:eastAsia="pt-BR"/>
              </w:rPr>
            </w:pPr>
            <w:r w:rsidRPr="00B34C0D">
              <w:rPr>
                <w:rFonts w:cs="Arial"/>
                <w:b/>
                <w:bCs/>
                <w:sz w:val="18"/>
              </w:rPr>
              <w:t xml:space="preserve">R$ </w:t>
            </w:r>
            <w:r>
              <w:rPr>
                <w:rFonts w:cs="Arial"/>
                <w:b/>
                <w:bCs/>
              </w:rPr>
              <w:t xml:space="preserve"> </w:t>
            </w:r>
          </w:p>
          <w:p w:rsidR="00A76DEA" w:rsidRPr="00905AAD" w:rsidRDefault="00A76DEA" w:rsidP="00A86C42">
            <w:pPr>
              <w:pStyle w:val="Standard"/>
              <w:widowControl/>
              <w:tabs>
                <w:tab w:val="left" w:pos="-3186"/>
              </w:tabs>
              <w:spacing w:line="360" w:lineRule="auto"/>
              <w:rPr>
                <w:rFonts w:ascii="Arial" w:hAnsi="Arial" w:cs="Arial"/>
                <w:bCs/>
                <w:color w:val="000000" w:themeColor="text1"/>
                <w:sz w:val="16"/>
                <w:szCs w:val="22"/>
              </w:rPr>
            </w:pPr>
          </w:p>
        </w:tc>
        <w:tc>
          <w:tcPr>
            <w:tcW w:w="1246" w:type="dxa"/>
            <w:vAlign w:val="center"/>
          </w:tcPr>
          <w:p w:rsidR="00A76DEA" w:rsidRDefault="00A76DEA" w:rsidP="00A76DEA">
            <w:r w:rsidRPr="00B97479">
              <w:rPr>
                <w:rFonts w:cs="Arial"/>
                <w:b/>
                <w:bCs/>
                <w:sz w:val="18"/>
              </w:rPr>
              <w:t xml:space="preserve">R$ </w:t>
            </w:r>
            <w:r w:rsidRPr="00B97479">
              <w:rPr>
                <w:rFonts w:cs="Arial"/>
                <w:b/>
                <w:bCs/>
              </w:rPr>
              <w:t xml:space="preserve"> </w:t>
            </w:r>
          </w:p>
        </w:tc>
      </w:tr>
      <w:tr w:rsidR="00A76DEA" w:rsidRPr="00905AAD" w:rsidTr="00A76DEA">
        <w:trPr>
          <w:cantSplit/>
          <w:trHeight w:val="567"/>
        </w:trPr>
        <w:tc>
          <w:tcPr>
            <w:tcW w:w="426" w:type="dxa"/>
            <w:vMerge/>
            <w:textDirection w:val="btLr"/>
          </w:tcPr>
          <w:p w:rsidR="00A76DEA" w:rsidRPr="00DC40A7" w:rsidRDefault="00A76DEA" w:rsidP="00A76DEA">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A76DEA" w:rsidRDefault="00A76DEA" w:rsidP="00A76DEA">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rsidR="00A76DEA" w:rsidRDefault="00A76DEA" w:rsidP="00A76DEA">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85" w:type="dxa"/>
            <w:vMerge/>
            <w:vAlign w:val="center"/>
          </w:tcPr>
          <w:p w:rsidR="00A76DEA" w:rsidRPr="00F31F45" w:rsidRDefault="00A76DEA" w:rsidP="00A76DEA">
            <w:pPr>
              <w:pStyle w:val="Standard"/>
              <w:widowControl/>
              <w:tabs>
                <w:tab w:val="left" w:pos="-3186"/>
              </w:tabs>
              <w:spacing w:line="360" w:lineRule="auto"/>
              <w:jc w:val="center"/>
              <w:rPr>
                <w:rFonts w:ascii="Arial" w:hAnsi="Arial" w:cs="Arial"/>
                <w:sz w:val="20"/>
              </w:rPr>
            </w:pPr>
          </w:p>
        </w:tc>
        <w:tc>
          <w:tcPr>
            <w:tcW w:w="1559" w:type="dxa"/>
            <w:vAlign w:val="center"/>
          </w:tcPr>
          <w:p w:rsidR="00A76DEA" w:rsidRDefault="00A76DEA" w:rsidP="00A76DEA">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992" w:type="dxa"/>
            <w:vAlign w:val="center"/>
          </w:tcPr>
          <w:p w:rsidR="00A76DEA" w:rsidRDefault="00A86C42" w:rsidP="00A76DEA">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02</w:t>
            </w:r>
          </w:p>
        </w:tc>
        <w:tc>
          <w:tcPr>
            <w:tcW w:w="1082" w:type="dxa"/>
            <w:vAlign w:val="center"/>
          </w:tcPr>
          <w:p w:rsidR="00A76DEA" w:rsidRDefault="00A86C42" w:rsidP="00A76DEA">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24</w:t>
            </w:r>
          </w:p>
        </w:tc>
        <w:tc>
          <w:tcPr>
            <w:tcW w:w="1032" w:type="dxa"/>
            <w:vMerge/>
            <w:vAlign w:val="center"/>
          </w:tcPr>
          <w:p w:rsidR="00A76DEA" w:rsidRDefault="00A76DEA" w:rsidP="00A76DEA">
            <w:pPr>
              <w:pStyle w:val="Standard"/>
              <w:widowControl/>
              <w:tabs>
                <w:tab w:val="left" w:pos="-3186"/>
              </w:tabs>
              <w:spacing w:line="360" w:lineRule="auto"/>
              <w:jc w:val="center"/>
              <w:rPr>
                <w:rFonts w:ascii="Arial" w:hAnsi="Arial" w:cs="Arial"/>
                <w:bCs/>
                <w:color w:val="000000" w:themeColor="text1"/>
                <w:sz w:val="16"/>
                <w:szCs w:val="22"/>
              </w:rPr>
            </w:pPr>
          </w:p>
        </w:tc>
        <w:tc>
          <w:tcPr>
            <w:tcW w:w="1034" w:type="dxa"/>
            <w:vMerge/>
            <w:vAlign w:val="center"/>
          </w:tcPr>
          <w:p w:rsidR="00A76DEA" w:rsidRPr="00905AAD" w:rsidRDefault="00A76DEA" w:rsidP="00A76DEA">
            <w:pPr>
              <w:pStyle w:val="Standard"/>
              <w:widowControl/>
              <w:tabs>
                <w:tab w:val="left" w:pos="-3186"/>
              </w:tabs>
              <w:spacing w:line="360" w:lineRule="auto"/>
              <w:jc w:val="center"/>
              <w:rPr>
                <w:rFonts w:ascii="Arial" w:hAnsi="Arial" w:cs="Arial"/>
                <w:bCs/>
                <w:color w:val="000000" w:themeColor="text1"/>
                <w:sz w:val="16"/>
                <w:szCs w:val="22"/>
              </w:rPr>
            </w:pPr>
          </w:p>
        </w:tc>
        <w:tc>
          <w:tcPr>
            <w:tcW w:w="1246" w:type="dxa"/>
            <w:vAlign w:val="center"/>
          </w:tcPr>
          <w:p w:rsidR="00A76DEA" w:rsidRDefault="00A76DEA" w:rsidP="00A76DEA">
            <w:r w:rsidRPr="00B97479">
              <w:rPr>
                <w:rFonts w:cs="Arial"/>
                <w:b/>
                <w:bCs/>
                <w:sz w:val="18"/>
              </w:rPr>
              <w:t xml:space="preserve">R$ </w:t>
            </w:r>
            <w:r w:rsidRPr="00B97479">
              <w:rPr>
                <w:rFonts w:cs="Arial"/>
                <w:b/>
                <w:bCs/>
              </w:rPr>
              <w:t xml:space="preserve"> </w:t>
            </w:r>
          </w:p>
        </w:tc>
      </w:tr>
      <w:tr w:rsidR="00111175" w:rsidRPr="00E5422C" w:rsidTr="00F9773C">
        <w:tc>
          <w:tcPr>
            <w:tcW w:w="8068" w:type="dxa"/>
            <w:gridSpan w:val="8"/>
          </w:tcPr>
          <w:p w:rsidR="00111175" w:rsidRPr="00303A73" w:rsidRDefault="00B8700E" w:rsidP="00B8700E">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280" w:type="dxa"/>
            <w:gridSpan w:val="2"/>
            <w:vAlign w:val="center"/>
          </w:tcPr>
          <w:p w:rsidR="00111175" w:rsidRPr="008B25BB" w:rsidRDefault="00111175" w:rsidP="00F9773C">
            <w:pPr>
              <w:rPr>
                <w:rFonts w:cs="Arial"/>
                <w:b/>
                <w:bCs/>
                <w:lang w:eastAsia="pt-BR"/>
              </w:rPr>
            </w:pPr>
            <w:r>
              <w:rPr>
                <w:rFonts w:cs="Arial"/>
                <w:b/>
                <w:bCs/>
              </w:rPr>
              <w:t xml:space="preserve">R$ </w:t>
            </w:r>
          </w:p>
        </w:tc>
      </w:tr>
    </w:tbl>
    <w:p w:rsidR="00111175" w:rsidRDefault="00111175" w:rsidP="00111175">
      <w:pPr>
        <w:pStyle w:val="Standard"/>
        <w:widowControl/>
        <w:tabs>
          <w:tab w:val="left" w:pos="-3186"/>
        </w:tabs>
        <w:spacing w:line="360" w:lineRule="auto"/>
        <w:jc w:val="both"/>
        <w:rPr>
          <w:rFonts w:ascii="Arial" w:hAnsi="Arial" w:cs="Arial"/>
          <w:bCs/>
          <w:color w:val="000000" w:themeColor="text1"/>
          <w:sz w:val="22"/>
          <w:szCs w:val="22"/>
        </w:rPr>
      </w:pPr>
    </w:p>
    <w:p w:rsidR="001409A0" w:rsidRDefault="001409A0" w:rsidP="00111175">
      <w:pPr>
        <w:pStyle w:val="Standard"/>
        <w:widowControl/>
        <w:tabs>
          <w:tab w:val="left" w:pos="-3186"/>
        </w:tabs>
        <w:spacing w:line="360" w:lineRule="auto"/>
        <w:jc w:val="both"/>
        <w:rPr>
          <w:rFonts w:ascii="Arial" w:hAnsi="Arial" w:cs="Arial"/>
          <w:bCs/>
          <w:color w:val="000000" w:themeColor="text1"/>
          <w:sz w:val="22"/>
          <w:szCs w:val="22"/>
        </w:rPr>
      </w:pPr>
    </w:p>
    <w:p w:rsidR="001409A0" w:rsidRDefault="001409A0" w:rsidP="00111175">
      <w:pPr>
        <w:pStyle w:val="Standard"/>
        <w:widowControl/>
        <w:tabs>
          <w:tab w:val="left" w:pos="-3186"/>
        </w:tabs>
        <w:spacing w:line="360" w:lineRule="auto"/>
        <w:jc w:val="both"/>
        <w:rPr>
          <w:rFonts w:ascii="Arial" w:hAnsi="Arial" w:cs="Arial"/>
          <w:bCs/>
          <w:color w:val="000000" w:themeColor="text1"/>
          <w:sz w:val="22"/>
          <w:szCs w:val="22"/>
        </w:rPr>
      </w:pPr>
    </w:p>
    <w:tbl>
      <w:tblPr>
        <w:tblStyle w:val="Tabelacomgrade"/>
        <w:tblW w:w="10348" w:type="dxa"/>
        <w:tblInd w:w="-5" w:type="dxa"/>
        <w:tblLayout w:type="fixed"/>
        <w:tblLook w:val="04A0" w:firstRow="1" w:lastRow="0" w:firstColumn="1" w:lastColumn="0" w:noHBand="0" w:noVBand="1"/>
      </w:tblPr>
      <w:tblGrid>
        <w:gridCol w:w="426"/>
        <w:gridCol w:w="567"/>
        <w:gridCol w:w="425"/>
        <w:gridCol w:w="1985"/>
        <w:gridCol w:w="1559"/>
        <w:gridCol w:w="992"/>
        <w:gridCol w:w="1082"/>
        <w:gridCol w:w="1032"/>
        <w:gridCol w:w="1034"/>
        <w:gridCol w:w="1246"/>
      </w:tblGrid>
      <w:tr w:rsidR="00111175" w:rsidRPr="00905AAD" w:rsidTr="007767AC">
        <w:tc>
          <w:tcPr>
            <w:tcW w:w="10348" w:type="dxa"/>
            <w:gridSpan w:val="10"/>
          </w:tcPr>
          <w:p w:rsidR="00111175" w:rsidRPr="00905AAD" w:rsidRDefault="00111175" w:rsidP="00C63A82">
            <w:pPr>
              <w:pStyle w:val="Standard"/>
              <w:widowControl/>
              <w:shd w:val="clear" w:color="auto" w:fill="D5DCE4" w:themeFill="text2" w:themeFillTint="33"/>
              <w:tabs>
                <w:tab w:val="left" w:pos="-3186"/>
              </w:tabs>
              <w:spacing w:line="360" w:lineRule="auto"/>
              <w:jc w:val="center"/>
              <w:rPr>
                <w:rFonts w:ascii="Arial" w:hAnsi="Arial" w:cs="Arial"/>
                <w:bCs/>
                <w:color w:val="FF0000"/>
                <w:sz w:val="22"/>
                <w:szCs w:val="22"/>
              </w:rPr>
            </w:pPr>
            <w:r>
              <w:rPr>
                <w:rFonts w:ascii="Arial" w:eastAsia="Times New Roman" w:hAnsi="Arial" w:cs="Arial"/>
                <w:b/>
                <w:bCs/>
                <w:color w:val="000000"/>
                <w:sz w:val="20"/>
                <w:szCs w:val="20"/>
                <w:lang w:eastAsia="pt-BR"/>
              </w:rPr>
              <w:t>Lote 04</w:t>
            </w:r>
          </w:p>
        </w:tc>
      </w:tr>
      <w:tr w:rsidR="00111175" w:rsidTr="007767AC">
        <w:trPr>
          <w:cantSplit/>
          <w:trHeight w:val="1134"/>
        </w:trPr>
        <w:tc>
          <w:tcPr>
            <w:tcW w:w="426" w:type="dxa"/>
            <w:textDirection w:val="btLr"/>
            <w:vAlign w:val="center"/>
          </w:tcPr>
          <w:p w:rsidR="00111175" w:rsidRDefault="00111175" w:rsidP="001409A0">
            <w:pPr>
              <w:pStyle w:val="Standard"/>
              <w:widowControl/>
              <w:tabs>
                <w:tab w:val="left" w:pos="-3186"/>
              </w:tabs>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0</w:t>
            </w:r>
            <w:r>
              <w:rPr>
                <w:rFonts w:ascii="Arial" w:eastAsia="Times New Roman" w:hAnsi="Arial" w:cs="Arial"/>
                <w:b/>
                <w:bCs/>
                <w:color w:val="000000"/>
                <w:sz w:val="16"/>
                <w:szCs w:val="16"/>
                <w:lang w:eastAsia="pt-BR"/>
              </w:rPr>
              <w:t>4</w:t>
            </w:r>
          </w:p>
        </w:tc>
        <w:tc>
          <w:tcPr>
            <w:tcW w:w="567" w:type="dxa"/>
            <w:textDirection w:val="btLr"/>
            <w:vAlign w:val="center"/>
          </w:tcPr>
          <w:p w:rsidR="00111175" w:rsidRDefault="00111175" w:rsidP="001409A0">
            <w:pPr>
              <w:pStyle w:val="Standard"/>
              <w:widowControl/>
              <w:tabs>
                <w:tab w:val="left" w:pos="-3186"/>
              </w:tabs>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425" w:type="dxa"/>
            <w:textDirection w:val="btLr"/>
            <w:vAlign w:val="center"/>
          </w:tcPr>
          <w:p w:rsidR="00111175" w:rsidRDefault="00111175" w:rsidP="001409A0">
            <w:pPr>
              <w:pStyle w:val="Standard"/>
              <w:widowControl/>
              <w:tabs>
                <w:tab w:val="left" w:pos="-3186"/>
              </w:tabs>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985" w:type="dxa"/>
            <w:vAlign w:val="center"/>
          </w:tcPr>
          <w:p w:rsidR="00111175" w:rsidRDefault="00111175" w:rsidP="001409A0">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559" w:type="dxa"/>
            <w:vAlign w:val="center"/>
          </w:tcPr>
          <w:p w:rsidR="00111175" w:rsidRDefault="00111175" w:rsidP="001409A0">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992" w:type="dxa"/>
            <w:vAlign w:val="center"/>
          </w:tcPr>
          <w:p w:rsidR="00111175" w:rsidRDefault="00111175" w:rsidP="001409A0">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C.M.M.</w:t>
            </w:r>
          </w:p>
        </w:tc>
        <w:tc>
          <w:tcPr>
            <w:tcW w:w="1082" w:type="dxa"/>
            <w:vAlign w:val="center"/>
          </w:tcPr>
          <w:p w:rsidR="00111175" w:rsidRDefault="00111175" w:rsidP="001409A0">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1032" w:type="dxa"/>
            <w:vAlign w:val="center"/>
          </w:tcPr>
          <w:p w:rsidR="00111175" w:rsidRDefault="00111175" w:rsidP="001409A0">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1034" w:type="dxa"/>
            <w:vAlign w:val="center"/>
          </w:tcPr>
          <w:p w:rsidR="00111175" w:rsidRDefault="00111175" w:rsidP="001409A0">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246" w:type="dxa"/>
            <w:vAlign w:val="center"/>
          </w:tcPr>
          <w:p w:rsidR="00111175" w:rsidRDefault="00111175" w:rsidP="001409A0">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A76DEA" w:rsidTr="00A86C42">
        <w:trPr>
          <w:cantSplit/>
          <w:trHeight w:val="567"/>
        </w:trPr>
        <w:tc>
          <w:tcPr>
            <w:tcW w:w="426" w:type="dxa"/>
            <w:vMerge w:val="restart"/>
            <w:textDirection w:val="btLr"/>
            <w:vAlign w:val="center"/>
          </w:tcPr>
          <w:p w:rsidR="00A76DEA" w:rsidRPr="008A5B5A" w:rsidRDefault="00A76DEA" w:rsidP="00A76DEA">
            <w:pPr>
              <w:pStyle w:val="Standard"/>
              <w:tabs>
                <w:tab w:val="left" w:pos="-3186"/>
              </w:tabs>
              <w:spacing w:line="360" w:lineRule="auto"/>
              <w:ind w:left="113" w:right="113"/>
              <w:jc w:val="center"/>
              <w:rPr>
                <w:rFonts w:ascii="Arial" w:eastAsia="Times New Roman" w:hAnsi="Arial" w:cs="Arial"/>
                <w:b/>
                <w:bCs/>
                <w:color w:val="000000"/>
                <w:sz w:val="16"/>
                <w:szCs w:val="16"/>
                <w:lang w:eastAsia="pt-BR"/>
              </w:rPr>
            </w:pPr>
            <w:r w:rsidRPr="00DC40A7">
              <w:rPr>
                <w:rFonts w:ascii="Arial" w:hAnsi="Arial" w:cs="Arial"/>
                <w:b/>
                <w:bCs/>
                <w:color w:val="000000" w:themeColor="text1"/>
                <w:sz w:val="16"/>
                <w:szCs w:val="22"/>
              </w:rPr>
              <w:t>ITEM 01</w:t>
            </w:r>
          </w:p>
        </w:tc>
        <w:tc>
          <w:tcPr>
            <w:tcW w:w="567" w:type="dxa"/>
            <w:vMerge w:val="restart"/>
            <w:textDirection w:val="btLr"/>
            <w:vAlign w:val="center"/>
          </w:tcPr>
          <w:p w:rsidR="00A76DEA" w:rsidRPr="008A5B5A" w:rsidRDefault="00A76DEA" w:rsidP="00A76DEA">
            <w:pPr>
              <w:pStyle w:val="Standard"/>
              <w:tabs>
                <w:tab w:val="left" w:pos="-3186"/>
              </w:tabs>
              <w:spacing w:line="360" w:lineRule="auto"/>
              <w:ind w:left="113" w:right="113"/>
              <w:jc w:val="center"/>
              <w:rPr>
                <w:rFonts w:ascii="Arial" w:eastAsia="Times New Roman" w:hAnsi="Arial" w:cs="Arial"/>
                <w:b/>
                <w:bCs/>
                <w:color w:val="000000"/>
                <w:sz w:val="16"/>
                <w:szCs w:val="16"/>
                <w:lang w:eastAsia="pt-BR"/>
              </w:rPr>
            </w:pPr>
            <w:r>
              <w:rPr>
                <w:rFonts w:ascii="Arial" w:hAnsi="Arial" w:cs="Arial"/>
                <w:b/>
                <w:bCs/>
                <w:color w:val="000000" w:themeColor="text1"/>
                <w:sz w:val="16"/>
                <w:szCs w:val="22"/>
              </w:rPr>
              <w:t>6505.59280</w:t>
            </w:r>
          </w:p>
        </w:tc>
        <w:tc>
          <w:tcPr>
            <w:tcW w:w="425" w:type="dxa"/>
            <w:vMerge w:val="restart"/>
            <w:textDirection w:val="btLr"/>
            <w:vAlign w:val="center"/>
          </w:tcPr>
          <w:p w:rsidR="00A76DEA" w:rsidRPr="008A5B5A" w:rsidRDefault="00A76DEA" w:rsidP="00A76DEA">
            <w:pPr>
              <w:pStyle w:val="Standard"/>
              <w:tabs>
                <w:tab w:val="left" w:pos="-3186"/>
              </w:tabs>
              <w:spacing w:line="360" w:lineRule="auto"/>
              <w:ind w:left="113" w:right="113"/>
              <w:jc w:val="center"/>
              <w:rPr>
                <w:rFonts w:ascii="Arial" w:eastAsia="Times New Roman" w:hAnsi="Arial" w:cs="Arial"/>
                <w:b/>
                <w:bCs/>
                <w:color w:val="000000"/>
                <w:sz w:val="16"/>
                <w:szCs w:val="16"/>
                <w:lang w:eastAsia="pt-BR"/>
              </w:rPr>
            </w:pPr>
            <w:r>
              <w:rPr>
                <w:rFonts w:ascii="Arial" w:hAnsi="Arial" w:cs="Arial"/>
                <w:b/>
                <w:bCs/>
                <w:color w:val="000000" w:themeColor="text1"/>
                <w:sz w:val="16"/>
                <w:szCs w:val="22"/>
              </w:rPr>
              <w:t>343632</w:t>
            </w:r>
          </w:p>
        </w:tc>
        <w:tc>
          <w:tcPr>
            <w:tcW w:w="1985" w:type="dxa"/>
            <w:vMerge w:val="restart"/>
            <w:vAlign w:val="center"/>
          </w:tcPr>
          <w:p w:rsidR="00A76DEA" w:rsidRPr="008A5B5A" w:rsidRDefault="00A76DEA" w:rsidP="00A76DEA">
            <w:pPr>
              <w:pStyle w:val="Standard"/>
              <w:tabs>
                <w:tab w:val="left" w:pos="-3186"/>
              </w:tabs>
              <w:jc w:val="center"/>
              <w:rPr>
                <w:rFonts w:ascii="Arial" w:eastAsia="Times New Roman" w:hAnsi="Arial" w:cs="Arial"/>
                <w:b/>
                <w:bCs/>
                <w:color w:val="000000"/>
                <w:sz w:val="16"/>
                <w:szCs w:val="16"/>
                <w:lang w:eastAsia="pt-BR"/>
              </w:rPr>
            </w:pPr>
            <w:proofErr w:type="spellStart"/>
            <w:r w:rsidRPr="00420F71">
              <w:rPr>
                <w:rFonts w:ascii="Arial" w:hAnsi="Arial" w:cs="Arial"/>
                <w:sz w:val="18"/>
                <w:szCs w:val="20"/>
              </w:rPr>
              <w:t>Polidocanol</w:t>
            </w:r>
            <w:proofErr w:type="spellEnd"/>
            <w:r w:rsidRPr="00420F71">
              <w:rPr>
                <w:rFonts w:ascii="Arial" w:hAnsi="Arial" w:cs="Arial"/>
                <w:sz w:val="18"/>
                <w:szCs w:val="20"/>
              </w:rPr>
              <w:t>, 1%, Ampola</w:t>
            </w:r>
            <w:r w:rsidR="004E315F">
              <w:rPr>
                <w:rFonts w:ascii="Arial" w:hAnsi="Arial" w:cs="Arial"/>
                <w:sz w:val="18"/>
                <w:szCs w:val="20"/>
              </w:rPr>
              <w:t xml:space="preserve"> </w:t>
            </w:r>
            <w:r w:rsidR="004E315F">
              <w:rPr>
                <w:rFonts w:ascii="Arial" w:hAnsi="Arial" w:cs="Arial"/>
                <w:sz w:val="18"/>
              </w:rPr>
              <w:t>estéri</w:t>
            </w:r>
            <w:r w:rsidR="001409A0">
              <w:rPr>
                <w:rFonts w:ascii="Arial" w:hAnsi="Arial" w:cs="Arial"/>
                <w:sz w:val="18"/>
              </w:rPr>
              <w:t>l</w:t>
            </w:r>
            <w:r w:rsidRPr="00420F71">
              <w:rPr>
                <w:rFonts w:ascii="Arial" w:hAnsi="Arial" w:cs="Arial"/>
                <w:sz w:val="18"/>
                <w:szCs w:val="20"/>
              </w:rPr>
              <w:t xml:space="preserve"> 2ml, VIA DE ADMINISTRAÇÃO: Intravenosa, UNID. DE MEDIDA: Unitário</w:t>
            </w:r>
          </w:p>
        </w:tc>
        <w:tc>
          <w:tcPr>
            <w:tcW w:w="1559" w:type="dxa"/>
            <w:vAlign w:val="center"/>
          </w:tcPr>
          <w:p w:rsidR="00A76DEA" w:rsidRPr="00684309" w:rsidRDefault="00A76DEA" w:rsidP="00A76DEA">
            <w:pPr>
              <w:pStyle w:val="Standard"/>
              <w:widowControl/>
              <w:tabs>
                <w:tab w:val="left" w:pos="-3186"/>
              </w:tabs>
              <w:spacing w:line="360" w:lineRule="auto"/>
              <w:jc w:val="center"/>
              <w:rPr>
                <w:rFonts w:ascii="Arial" w:eastAsia="Times New Roman" w:hAnsi="Arial" w:cs="Arial"/>
                <w:bCs/>
                <w:color w:val="000000"/>
                <w:sz w:val="16"/>
                <w:szCs w:val="16"/>
                <w:lang w:eastAsia="pt-BR"/>
              </w:rPr>
            </w:pPr>
            <w:r w:rsidRPr="00684309">
              <w:rPr>
                <w:rFonts w:ascii="Arial" w:eastAsia="Times New Roman" w:hAnsi="Arial" w:cs="Arial"/>
                <w:bCs/>
                <w:color w:val="000000"/>
                <w:sz w:val="16"/>
                <w:szCs w:val="16"/>
                <w:lang w:eastAsia="pt-BR"/>
              </w:rPr>
              <w:t>HDSPR</w:t>
            </w:r>
          </w:p>
        </w:tc>
        <w:tc>
          <w:tcPr>
            <w:tcW w:w="992" w:type="dxa"/>
            <w:vAlign w:val="center"/>
          </w:tcPr>
          <w:p w:rsidR="00A76DEA" w:rsidRPr="00684309" w:rsidRDefault="00A76DEA" w:rsidP="00A76DEA">
            <w:pPr>
              <w:pStyle w:val="Standard"/>
              <w:widowControl/>
              <w:tabs>
                <w:tab w:val="left" w:pos="-3186"/>
              </w:tabs>
              <w:spacing w:line="360" w:lineRule="auto"/>
              <w:jc w:val="center"/>
              <w:rPr>
                <w:rFonts w:ascii="Arial" w:eastAsia="Times New Roman" w:hAnsi="Arial" w:cs="Arial"/>
                <w:bCs/>
                <w:color w:val="000000"/>
                <w:sz w:val="16"/>
                <w:szCs w:val="16"/>
                <w:lang w:eastAsia="pt-BR"/>
              </w:rPr>
            </w:pPr>
            <w:r w:rsidRPr="00684309">
              <w:rPr>
                <w:rFonts w:ascii="Arial" w:eastAsia="Times New Roman" w:hAnsi="Arial" w:cs="Arial"/>
                <w:bCs/>
                <w:color w:val="000000"/>
                <w:sz w:val="16"/>
                <w:szCs w:val="16"/>
                <w:lang w:eastAsia="pt-BR"/>
              </w:rPr>
              <w:t>50</w:t>
            </w:r>
          </w:p>
        </w:tc>
        <w:tc>
          <w:tcPr>
            <w:tcW w:w="1082" w:type="dxa"/>
            <w:vAlign w:val="center"/>
          </w:tcPr>
          <w:p w:rsidR="00A76DEA" w:rsidRPr="00684309" w:rsidRDefault="00A76DEA" w:rsidP="00A76DEA">
            <w:pPr>
              <w:pStyle w:val="Standard"/>
              <w:widowControl/>
              <w:tabs>
                <w:tab w:val="left" w:pos="-3186"/>
              </w:tabs>
              <w:spacing w:line="360" w:lineRule="auto"/>
              <w:jc w:val="center"/>
              <w:rPr>
                <w:rFonts w:ascii="Arial" w:eastAsia="Times New Roman" w:hAnsi="Arial" w:cs="Arial"/>
                <w:bCs/>
                <w:color w:val="000000"/>
                <w:sz w:val="16"/>
                <w:szCs w:val="16"/>
                <w:lang w:eastAsia="pt-BR"/>
              </w:rPr>
            </w:pPr>
            <w:r w:rsidRPr="00684309">
              <w:rPr>
                <w:rFonts w:ascii="Arial" w:eastAsia="Times New Roman" w:hAnsi="Arial" w:cs="Arial"/>
                <w:bCs/>
                <w:color w:val="000000"/>
                <w:sz w:val="16"/>
                <w:szCs w:val="16"/>
                <w:lang w:eastAsia="pt-BR"/>
              </w:rPr>
              <w:t>600</w:t>
            </w:r>
          </w:p>
        </w:tc>
        <w:tc>
          <w:tcPr>
            <w:tcW w:w="1032" w:type="dxa"/>
            <w:vMerge w:val="restart"/>
            <w:vAlign w:val="center"/>
          </w:tcPr>
          <w:p w:rsidR="00A76DEA" w:rsidRPr="008A5B5A" w:rsidRDefault="00A86C42" w:rsidP="00A86C42">
            <w:pPr>
              <w:pStyle w:val="Standard"/>
              <w:widowControl/>
              <w:tabs>
                <w:tab w:val="left" w:pos="-3186"/>
              </w:tabs>
              <w:spacing w:line="360" w:lineRule="auto"/>
              <w:jc w:val="center"/>
              <w:rPr>
                <w:rFonts w:ascii="Arial" w:eastAsia="Times New Roman" w:hAnsi="Arial" w:cs="Arial"/>
                <w:b/>
                <w:bCs/>
                <w:color w:val="000000"/>
                <w:sz w:val="16"/>
                <w:szCs w:val="16"/>
                <w:lang w:eastAsia="pt-BR"/>
              </w:rPr>
            </w:pPr>
            <w:r>
              <w:rPr>
                <w:rFonts w:ascii="Arial" w:hAnsi="Arial" w:cs="Arial"/>
                <w:b/>
                <w:bCs/>
                <w:color w:val="000000" w:themeColor="text1"/>
                <w:sz w:val="16"/>
                <w:szCs w:val="22"/>
              </w:rPr>
              <w:t>62</w:t>
            </w:r>
            <w:r w:rsidRPr="00A86C42">
              <w:rPr>
                <w:rFonts w:ascii="Arial" w:hAnsi="Arial" w:cs="Arial"/>
                <w:b/>
                <w:bCs/>
                <w:color w:val="000000" w:themeColor="text1"/>
                <w:sz w:val="16"/>
                <w:szCs w:val="22"/>
              </w:rPr>
              <w:t>4 AMPOLAS</w:t>
            </w:r>
          </w:p>
        </w:tc>
        <w:tc>
          <w:tcPr>
            <w:tcW w:w="1034" w:type="dxa"/>
            <w:vMerge w:val="restart"/>
            <w:vAlign w:val="center"/>
          </w:tcPr>
          <w:p w:rsidR="00A76DEA" w:rsidRPr="00A76DEA" w:rsidRDefault="00A76DEA" w:rsidP="00A86C42">
            <w:pPr>
              <w:rPr>
                <w:rFonts w:cs="Arial"/>
                <w:b/>
                <w:bCs/>
                <w:lang w:eastAsia="pt-BR"/>
              </w:rPr>
            </w:pPr>
            <w:r w:rsidRPr="00B34C0D">
              <w:rPr>
                <w:rFonts w:cs="Arial"/>
                <w:b/>
                <w:bCs/>
                <w:sz w:val="18"/>
              </w:rPr>
              <w:t xml:space="preserve">R$ </w:t>
            </w:r>
            <w:r>
              <w:rPr>
                <w:rFonts w:cs="Arial"/>
                <w:b/>
                <w:bCs/>
              </w:rPr>
              <w:t xml:space="preserve"> </w:t>
            </w:r>
          </w:p>
        </w:tc>
        <w:tc>
          <w:tcPr>
            <w:tcW w:w="1246" w:type="dxa"/>
            <w:vAlign w:val="center"/>
          </w:tcPr>
          <w:p w:rsidR="00A76DEA" w:rsidRDefault="00A76DEA" w:rsidP="00A76DEA">
            <w:r w:rsidRPr="00652A5E">
              <w:rPr>
                <w:rFonts w:cs="Arial"/>
                <w:b/>
                <w:bCs/>
                <w:sz w:val="18"/>
              </w:rPr>
              <w:t xml:space="preserve">R$ </w:t>
            </w:r>
            <w:r w:rsidRPr="00652A5E">
              <w:rPr>
                <w:rFonts w:cs="Arial"/>
                <w:b/>
                <w:bCs/>
              </w:rPr>
              <w:t xml:space="preserve"> </w:t>
            </w:r>
          </w:p>
        </w:tc>
      </w:tr>
      <w:tr w:rsidR="00A76DEA" w:rsidRPr="00905AAD" w:rsidTr="00A76DEA">
        <w:trPr>
          <w:cantSplit/>
          <w:trHeight w:val="567"/>
        </w:trPr>
        <w:tc>
          <w:tcPr>
            <w:tcW w:w="426" w:type="dxa"/>
            <w:vMerge/>
            <w:textDirection w:val="btLr"/>
          </w:tcPr>
          <w:p w:rsidR="00A76DEA" w:rsidRPr="00DC40A7" w:rsidRDefault="00A76DEA" w:rsidP="00A76DEA">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A76DEA" w:rsidRPr="00DC40A7" w:rsidRDefault="00A76DEA" w:rsidP="00A76DEA">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rsidR="00A76DEA" w:rsidRPr="00DC40A7" w:rsidRDefault="00A76DEA" w:rsidP="00A76DEA">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85" w:type="dxa"/>
            <w:vMerge/>
            <w:vAlign w:val="center"/>
          </w:tcPr>
          <w:p w:rsidR="00A76DEA" w:rsidRPr="00F31F45" w:rsidRDefault="00A76DEA" w:rsidP="00A76DEA">
            <w:pPr>
              <w:pStyle w:val="Standard"/>
              <w:widowControl/>
              <w:tabs>
                <w:tab w:val="left" w:pos="-3186"/>
              </w:tabs>
              <w:spacing w:line="360" w:lineRule="auto"/>
              <w:jc w:val="center"/>
              <w:rPr>
                <w:rFonts w:ascii="Arial" w:hAnsi="Arial" w:cs="Arial"/>
                <w:bCs/>
                <w:color w:val="000000" w:themeColor="text1"/>
                <w:sz w:val="20"/>
                <w:szCs w:val="20"/>
              </w:rPr>
            </w:pPr>
          </w:p>
        </w:tc>
        <w:tc>
          <w:tcPr>
            <w:tcW w:w="1559" w:type="dxa"/>
            <w:vAlign w:val="center"/>
          </w:tcPr>
          <w:p w:rsidR="00A76DEA" w:rsidRPr="00905AAD" w:rsidRDefault="00A76DEA" w:rsidP="00A76DEA">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992" w:type="dxa"/>
            <w:vAlign w:val="center"/>
          </w:tcPr>
          <w:p w:rsidR="00A76DEA" w:rsidRPr="00905AAD" w:rsidRDefault="00A86C42" w:rsidP="00A76DEA">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02</w:t>
            </w:r>
          </w:p>
        </w:tc>
        <w:tc>
          <w:tcPr>
            <w:tcW w:w="1082" w:type="dxa"/>
            <w:vAlign w:val="center"/>
          </w:tcPr>
          <w:p w:rsidR="00A76DEA" w:rsidRPr="00905AAD" w:rsidRDefault="00A86C42" w:rsidP="00A76DEA">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24</w:t>
            </w:r>
          </w:p>
        </w:tc>
        <w:tc>
          <w:tcPr>
            <w:tcW w:w="1032" w:type="dxa"/>
            <w:vMerge/>
            <w:vAlign w:val="center"/>
          </w:tcPr>
          <w:p w:rsidR="00A76DEA" w:rsidRPr="00905AAD" w:rsidRDefault="00A76DEA" w:rsidP="00A76DEA">
            <w:pPr>
              <w:pStyle w:val="Standard"/>
              <w:widowControl/>
              <w:tabs>
                <w:tab w:val="left" w:pos="-3186"/>
              </w:tabs>
              <w:spacing w:line="360" w:lineRule="auto"/>
              <w:jc w:val="center"/>
              <w:rPr>
                <w:rFonts w:ascii="Arial" w:hAnsi="Arial" w:cs="Arial"/>
                <w:bCs/>
                <w:color w:val="000000" w:themeColor="text1"/>
                <w:sz w:val="16"/>
                <w:szCs w:val="22"/>
              </w:rPr>
            </w:pPr>
          </w:p>
        </w:tc>
        <w:tc>
          <w:tcPr>
            <w:tcW w:w="1034" w:type="dxa"/>
            <w:vMerge/>
            <w:vAlign w:val="center"/>
          </w:tcPr>
          <w:p w:rsidR="00A76DEA" w:rsidRPr="00905AAD" w:rsidRDefault="00A76DEA" w:rsidP="00A76DEA">
            <w:pPr>
              <w:pStyle w:val="Standard"/>
              <w:widowControl/>
              <w:tabs>
                <w:tab w:val="left" w:pos="-3186"/>
              </w:tabs>
              <w:spacing w:line="360" w:lineRule="auto"/>
              <w:jc w:val="center"/>
              <w:rPr>
                <w:rFonts w:ascii="Arial" w:hAnsi="Arial" w:cs="Arial"/>
                <w:bCs/>
                <w:color w:val="000000" w:themeColor="text1"/>
                <w:sz w:val="16"/>
                <w:szCs w:val="22"/>
              </w:rPr>
            </w:pPr>
          </w:p>
        </w:tc>
        <w:tc>
          <w:tcPr>
            <w:tcW w:w="1246" w:type="dxa"/>
            <w:vAlign w:val="center"/>
          </w:tcPr>
          <w:p w:rsidR="00A76DEA" w:rsidRDefault="00A76DEA" w:rsidP="00A76DEA">
            <w:r w:rsidRPr="00652A5E">
              <w:rPr>
                <w:rFonts w:cs="Arial"/>
                <w:b/>
                <w:bCs/>
                <w:sz w:val="18"/>
              </w:rPr>
              <w:t xml:space="preserve">R$ </w:t>
            </w:r>
            <w:r w:rsidRPr="00652A5E">
              <w:rPr>
                <w:rFonts w:cs="Arial"/>
                <w:b/>
                <w:bCs/>
              </w:rPr>
              <w:t xml:space="preserve"> </w:t>
            </w:r>
          </w:p>
        </w:tc>
      </w:tr>
      <w:tr w:rsidR="00111175" w:rsidRPr="00E5422C" w:rsidTr="00F9773C">
        <w:tc>
          <w:tcPr>
            <w:tcW w:w="8068" w:type="dxa"/>
            <w:gridSpan w:val="8"/>
          </w:tcPr>
          <w:p w:rsidR="00111175" w:rsidRPr="00303A73" w:rsidRDefault="00B8700E" w:rsidP="00B8700E">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280" w:type="dxa"/>
            <w:gridSpan w:val="2"/>
            <w:vAlign w:val="center"/>
          </w:tcPr>
          <w:p w:rsidR="00111175" w:rsidRPr="008B25BB" w:rsidRDefault="00111175" w:rsidP="00F9773C">
            <w:pPr>
              <w:rPr>
                <w:rFonts w:cs="Arial"/>
                <w:b/>
                <w:bCs/>
                <w:lang w:eastAsia="pt-BR"/>
              </w:rPr>
            </w:pPr>
            <w:r>
              <w:rPr>
                <w:rFonts w:cs="Arial"/>
                <w:b/>
                <w:bCs/>
              </w:rPr>
              <w:t xml:space="preserve">R$         </w:t>
            </w:r>
          </w:p>
        </w:tc>
      </w:tr>
    </w:tbl>
    <w:p w:rsidR="00111175" w:rsidRDefault="00111175" w:rsidP="00111175">
      <w:pPr>
        <w:pStyle w:val="Standard"/>
        <w:widowControl/>
        <w:tabs>
          <w:tab w:val="left" w:pos="-3186"/>
        </w:tabs>
        <w:spacing w:line="360" w:lineRule="auto"/>
        <w:jc w:val="both"/>
        <w:rPr>
          <w:rFonts w:ascii="Arial" w:hAnsi="Arial" w:cs="Arial"/>
          <w:bCs/>
          <w:color w:val="000000" w:themeColor="text1"/>
          <w:sz w:val="22"/>
          <w:szCs w:val="22"/>
        </w:rPr>
      </w:pPr>
    </w:p>
    <w:p w:rsidR="001409A0" w:rsidRDefault="001409A0" w:rsidP="00111175">
      <w:pPr>
        <w:pStyle w:val="Standard"/>
        <w:widowControl/>
        <w:tabs>
          <w:tab w:val="left" w:pos="-3186"/>
        </w:tabs>
        <w:spacing w:line="360" w:lineRule="auto"/>
        <w:jc w:val="both"/>
        <w:rPr>
          <w:rFonts w:ascii="Arial" w:hAnsi="Arial" w:cs="Arial"/>
          <w:bCs/>
          <w:color w:val="000000" w:themeColor="text1"/>
          <w:sz w:val="22"/>
          <w:szCs w:val="22"/>
        </w:rPr>
      </w:pPr>
    </w:p>
    <w:p w:rsidR="001409A0" w:rsidRDefault="001409A0" w:rsidP="00111175">
      <w:pPr>
        <w:pStyle w:val="Standard"/>
        <w:widowControl/>
        <w:tabs>
          <w:tab w:val="left" w:pos="-3186"/>
        </w:tabs>
        <w:spacing w:line="360" w:lineRule="auto"/>
        <w:jc w:val="both"/>
        <w:rPr>
          <w:rFonts w:ascii="Arial" w:hAnsi="Arial" w:cs="Arial"/>
          <w:bCs/>
          <w:color w:val="000000" w:themeColor="text1"/>
          <w:sz w:val="22"/>
          <w:szCs w:val="22"/>
        </w:rPr>
      </w:pPr>
    </w:p>
    <w:tbl>
      <w:tblPr>
        <w:tblStyle w:val="Tabelacomgrade"/>
        <w:tblW w:w="10348" w:type="dxa"/>
        <w:tblInd w:w="-5" w:type="dxa"/>
        <w:tblLayout w:type="fixed"/>
        <w:tblLook w:val="04A0" w:firstRow="1" w:lastRow="0" w:firstColumn="1" w:lastColumn="0" w:noHBand="0" w:noVBand="1"/>
      </w:tblPr>
      <w:tblGrid>
        <w:gridCol w:w="426"/>
        <w:gridCol w:w="567"/>
        <w:gridCol w:w="425"/>
        <w:gridCol w:w="1985"/>
        <w:gridCol w:w="1559"/>
        <w:gridCol w:w="992"/>
        <w:gridCol w:w="1082"/>
        <w:gridCol w:w="1032"/>
        <w:gridCol w:w="1034"/>
        <w:gridCol w:w="1246"/>
      </w:tblGrid>
      <w:tr w:rsidR="00111175" w:rsidRPr="00905AAD" w:rsidTr="007767AC">
        <w:tc>
          <w:tcPr>
            <w:tcW w:w="10348" w:type="dxa"/>
            <w:gridSpan w:val="10"/>
          </w:tcPr>
          <w:p w:rsidR="00111175" w:rsidRPr="00905AAD" w:rsidRDefault="00111175" w:rsidP="00C63A82">
            <w:pPr>
              <w:pStyle w:val="Standard"/>
              <w:widowControl/>
              <w:shd w:val="clear" w:color="auto" w:fill="D5DCE4" w:themeFill="text2" w:themeFillTint="33"/>
              <w:tabs>
                <w:tab w:val="left" w:pos="-3186"/>
              </w:tabs>
              <w:spacing w:line="360" w:lineRule="auto"/>
              <w:jc w:val="center"/>
              <w:rPr>
                <w:rFonts w:ascii="Arial" w:hAnsi="Arial" w:cs="Arial"/>
                <w:bCs/>
                <w:color w:val="FF0000"/>
                <w:sz w:val="22"/>
                <w:szCs w:val="22"/>
              </w:rPr>
            </w:pPr>
            <w:r>
              <w:rPr>
                <w:rFonts w:ascii="Arial" w:eastAsia="Times New Roman" w:hAnsi="Arial" w:cs="Arial"/>
                <w:b/>
                <w:bCs/>
                <w:color w:val="000000"/>
                <w:sz w:val="20"/>
                <w:szCs w:val="20"/>
                <w:lang w:eastAsia="pt-BR"/>
              </w:rPr>
              <w:t>Lote 05</w:t>
            </w:r>
          </w:p>
        </w:tc>
      </w:tr>
      <w:tr w:rsidR="00111175" w:rsidTr="007767AC">
        <w:trPr>
          <w:cantSplit/>
          <w:trHeight w:val="1134"/>
        </w:trPr>
        <w:tc>
          <w:tcPr>
            <w:tcW w:w="426" w:type="dxa"/>
            <w:textDirection w:val="btLr"/>
            <w:vAlign w:val="center"/>
          </w:tcPr>
          <w:p w:rsidR="00111175" w:rsidRDefault="00111175" w:rsidP="001409A0">
            <w:pPr>
              <w:pStyle w:val="Standard"/>
              <w:widowControl/>
              <w:tabs>
                <w:tab w:val="left" w:pos="-3186"/>
              </w:tabs>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0</w:t>
            </w:r>
            <w:r>
              <w:rPr>
                <w:rFonts w:ascii="Arial" w:eastAsia="Times New Roman" w:hAnsi="Arial" w:cs="Arial"/>
                <w:b/>
                <w:bCs/>
                <w:color w:val="000000"/>
                <w:sz w:val="16"/>
                <w:szCs w:val="16"/>
                <w:lang w:eastAsia="pt-BR"/>
              </w:rPr>
              <w:t>5</w:t>
            </w:r>
          </w:p>
        </w:tc>
        <w:tc>
          <w:tcPr>
            <w:tcW w:w="567" w:type="dxa"/>
            <w:textDirection w:val="btLr"/>
            <w:vAlign w:val="center"/>
          </w:tcPr>
          <w:p w:rsidR="00111175" w:rsidRDefault="00111175" w:rsidP="001409A0">
            <w:pPr>
              <w:pStyle w:val="Standard"/>
              <w:widowControl/>
              <w:tabs>
                <w:tab w:val="left" w:pos="-3186"/>
              </w:tabs>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425" w:type="dxa"/>
            <w:textDirection w:val="btLr"/>
            <w:vAlign w:val="center"/>
          </w:tcPr>
          <w:p w:rsidR="00111175" w:rsidRDefault="00111175" w:rsidP="001409A0">
            <w:pPr>
              <w:pStyle w:val="Standard"/>
              <w:widowControl/>
              <w:tabs>
                <w:tab w:val="left" w:pos="-3186"/>
              </w:tabs>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985" w:type="dxa"/>
            <w:vAlign w:val="center"/>
          </w:tcPr>
          <w:p w:rsidR="00111175" w:rsidRDefault="00111175" w:rsidP="001409A0">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559" w:type="dxa"/>
            <w:vAlign w:val="center"/>
          </w:tcPr>
          <w:p w:rsidR="00111175" w:rsidRDefault="00111175" w:rsidP="001409A0">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992" w:type="dxa"/>
            <w:vAlign w:val="center"/>
          </w:tcPr>
          <w:p w:rsidR="00111175" w:rsidRDefault="00111175" w:rsidP="001409A0">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C.M.M.</w:t>
            </w:r>
          </w:p>
        </w:tc>
        <w:tc>
          <w:tcPr>
            <w:tcW w:w="1082" w:type="dxa"/>
            <w:vAlign w:val="center"/>
          </w:tcPr>
          <w:p w:rsidR="00111175" w:rsidRDefault="00111175" w:rsidP="001409A0">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1032" w:type="dxa"/>
            <w:vAlign w:val="center"/>
          </w:tcPr>
          <w:p w:rsidR="00111175" w:rsidRDefault="00111175" w:rsidP="001409A0">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1034" w:type="dxa"/>
            <w:vAlign w:val="center"/>
          </w:tcPr>
          <w:p w:rsidR="00111175" w:rsidRDefault="00111175" w:rsidP="001409A0">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246" w:type="dxa"/>
            <w:vAlign w:val="center"/>
          </w:tcPr>
          <w:p w:rsidR="00111175" w:rsidRDefault="00111175" w:rsidP="001409A0">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A76DEA" w:rsidTr="008A7A34">
        <w:trPr>
          <w:cantSplit/>
          <w:trHeight w:val="567"/>
        </w:trPr>
        <w:tc>
          <w:tcPr>
            <w:tcW w:w="426" w:type="dxa"/>
            <w:vMerge w:val="restart"/>
            <w:textDirection w:val="btLr"/>
            <w:vAlign w:val="center"/>
          </w:tcPr>
          <w:p w:rsidR="00A76DEA" w:rsidRPr="008A5B5A" w:rsidRDefault="00A76DEA" w:rsidP="00C63A82">
            <w:pPr>
              <w:pStyle w:val="Standard"/>
              <w:tabs>
                <w:tab w:val="left" w:pos="-3186"/>
              </w:tabs>
              <w:spacing w:line="360" w:lineRule="auto"/>
              <w:ind w:left="113" w:right="113"/>
              <w:jc w:val="center"/>
              <w:rPr>
                <w:rFonts w:ascii="Arial" w:eastAsia="Times New Roman" w:hAnsi="Arial" w:cs="Arial"/>
                <w:b/>
                <w:bCs/>
                <w:color w:val="000000"/>
                <w:sz w:val="16"/>
                <w:szCs w:val="16"/>
                <w:lang w:eastAsia="pt-BR"/>
              </w:rPr>
            </w:pPr>
            <w:r w:rsidRPr="00DC40A7">
              <w:rPr>
                <w:rFonts w:ascii="Arial" w:hAnsi="Arial" w:cs="Arial"/>
                <w:b/>
                <w:bCs/>
                <w:color w:val="000000" w:themeColor="text1"/>
                <w:sz w:val="16"/>
                <w:szCs w:val="22"/>
              </w:rPr>
              <w:t>ITEM 01</w:t>
            </w:r>
          </w:p>
        </w:tc>
        <w:tc>
          <w:tcPr>
            <w:tcW w:w="567" w:type="dxa"/>
            <w:vMerge w:val="restart"/>
            <w:textDirection w:val="btLr"/>
            <w:vAlign w:val="center"/>
          </w:tcPr>
          <w:p w:rsidR="00A76DEA" w:rsidRPr="008A5B5A" w:rsidRDefault="00A76DEA" w:rsidP="00C63A82">
            <w:pPr>
              <w:pStyle w:val="Standard"/>
              <w:tabs>
                <w:tab w:val="left" w:pos="-3186"/>
              </w:tabs>
              <w:spacing w:line="360" w:lineRule="auto"/>
              <w:ind w:left="113" w:right="113"/>
              <w:jc w:val="center"/>
              <w:rPr>
                <w:rFonts w:ascii="Arial" w:eastAsia="Times New Roman" w:hAnsi="Arial" w:cs="Arial"/>
                <w:b/>
                <w:bCs/>
                <w:color w:val="000000"/>
                <w:sz w:val="16"/>
                <w:szCs w:val="16"/>
                <w:lang w:eastAsia="pt-BR"/>
              </w:rPr>
            </w:pPr>
            <w:r>
              <w:rPr>
                <w:rFonts w:ascii="Arial" w:hAnsi="Arial" w:cs="Arial"/>
                <w:b/>
                <w:bCs/>
                <w:color w:val="000000" w:themeColor="text1"/>
                <w:sz w:val="16"/>
                <w:szCs w:val="22"/>
              </w:rPr>
              <w:t>6505.59281</w:t>
            </w:r>
          </w:p>
        </w:tc>
        <w:tc>
          <w:tcPr>
            <w:tcW w:w="425" w:type="dxa"/>
            <w:vMerge w:val="restart"/>
            <w:textDirection w:val="btLr"/>
            <w:vAlign w:val="center"/>
          </w:tcPr>
          <w:p w:rsidR="00A76DEA" w:rsidRPr="008A5B5A" w:rsidRDefault="00A76DEA" w:rsidP="00C63A82">
            <w:pPr>
              <w:pStyle w:val="Standard"/>
              <w:tabs>
                <w:tab w:val="left" w:pos="-3186"/>
              </w:tabs>
              <w:spacing w:line="360" w:lineRule="auto"/>
              <w:ind w:left="113" w:right="113"/>
              <w:jc w:val="center"/>
              <w:rPr>
                <w:rFonts w:ascii="Arial" w:eastAsia="Times New Roman" w:hAnsi="Arial" w:cs="Arial"/>
                <w:b/>
                <w:bCs/>
                <w:color w:val="000000"/>
                <w:sz w:val="16"/>
                <w:szCs w:val="16"/>
                <w:lang w:eastAsia="pt-BR"/>
              </w:rPr>
            </w:pPr>
            <w:r>
              <w:rPr>
                <w:rFonts w:ascii="Arial" w:hAnsi="Arial" w:cs="Arial"/>
                <w:b/>
                <w:bCs/>
                <w:color w:val="000000" w:themeColor="text1"/>
                <w:sz w:val="16"/>
                <w:szCs w:val="22"/>
              </w:rPr>
              <w:t>343633</w:t>
            </w:r>
          </w:p>
        </w:tc>
        <w:tc>
          <w:tcPr>
            <w:tcW w:w="1985" w:type="dxa"/>
            <w:vMerge w:val="restart"/>
            <w:vAlign w:val="center"/>
          </w:tcPr>
          <w:p w:rsidR="00A76DEA" w:rsidRPr="008A5B5A" w:rsidRDefault="00A76DEA" w:rsidP="00420F71">
            <w:pPr>
              <w:pStyle w:val="Standard"/>
              <w:tabs>
                <w:tab w:val="left" w:pos="-3186"/>
              </w:tabs>
              <w:jc w:val="center"/>
              <w:rPr>
                <w:rFonts w:ascii="Arial" w:eastAsia="Times New Roman" w:hAnsi="Arial" w:cs="Arial"/>
                <w:b/>
                <w:bCs/>
                <w:color w:val="000000"/>
                <w:sz w:val="16"/>
                <w:szCs w:val="16"/>
                <w:lang w:eastAsia="pt-BR"/>
              </w:rPr>
            </w:pPr>
            <w:proofErr w:type="spellStart"/>
            <w:r w:rsidRPr="00420F71">
              <w:rPr>
                <w:rFonts w:ascii="Arial" w:hAnsi="Arial" w:cs="Arial"/>
                <w:sz w:val="18"/>
              </w:rPr>
              <w:t>Polidocanol</w:t>
            </w:r>
            <w:proofErr w:type="spellEnd"/>
            <w:r w:rsidRPr="00420F71">
              <w:rPr>
                <w:rFonts w:ascii="Arial" w:hAnsi="Arial" w:cs="Arial"/>
                <w:sz w:val="18"/>
              </w:rPr>
              <w:t>, 3%, Ampola</w:t>
            </w:r>
            <w:r w:rsidR="004E315F">
              <w:rPr>
                <w:rFonts w:ascii="Arial" w:hAnsi="Arial" w:cs="Arial"/>
                <w:sz w:val="18"/>
              </w:rPr>
              <w:t xml:space="preserve"> estéri</w:t>
            </w:r>
            <w:r w:rsidR="001409A0">
              <w:rPr>
                <w:rFonts w:ascii="Arial" w:hAnsi="Arial" w:cs="Arial"/>
                <w:sz w:val="18"/>
              </w:rPr>
              <w:t>l</w:t>
            </w:r>
            <w:r w:rsidRPr="00420F71">
              <w:rPr>
                <w:rFonts w:ascii="Arial" w:hAnsi="Arial" w:cs="Arial"/>
                <w:sz w:val="18"/>
              </w:rPr>
              <w:t xml:space="preserve"> 2ml, VIA DE ADMINISTRAÇÃO: Intravenosa, UNID. DE MEDIDA: Unitário</w:t>
            </w:r>
          </w:p>
        </w:tc>
        <w:tc>
          <w:tcPr>
            <w:tcW w:w="1559" w:type="dxa"/>
            <w:vAlign w:val="center"/>
          </w:tcPr>
          <w:p w:rsidR="00A76DEA" w:rsidRPr="00C844E6" w:rsidRDefault="00A76DEA" w:rsidP="00C844E6">
            <w:pPr>
              <w:pStyle w:val="Standard"/>
              <w:widowControl/>
              <w:tabs>
                <w:tab w:val="left" w:pos="-3186"/>
              </w:tabs>
              <w:spacing w:line="360" w:lineRule="auto"/>
              <w:jc w:val="center"/>
              <w:rPr>
                <w:rFonts w:ascii="Arial" w:eastAsia="Times New Roman" w:hAnsi="Arial" w:cs="Arial"/>
                <w:bCs/>
                <w:color w:val="000000"/>
                <w:sz w:val="16"/>
                <w:szCs w:val="16"/>
                <w:lang w:eastAsia="pt-BR"/>
              </w:rPr>
            </w:pPr>
            <w:r w:rsidRPr="00C844E6">
              <w:rPr>
                <w:rFonts w:ascii="Arial" w:eastAsia="Times New Roman" w:hAnsi="Arial" w:cs="Arial"/>
                <w:bCs/>
                <w:color w:val="000000"/>
                <w:sz w:val="16"/>
                <w:szCs w:val="16"/>
                <w:lang w:eastAsia="pt-BR"/>
              </w:rPr>
              <w:t>HDSPR</w:t>
            </w:r>
          </w:p>
        </w:tc>
        <w:tc>
          <w:tcPr>
            <w:tcW w:w="992" w:type="dxa"/>
            <w:vAlign w:val="center"/>
          </w:tcPr>
          <w:p w:rsidR="00A76DEA" w:rsidRPr="00C844E6" w:rsidRDefault="00A76DEA" w:rsidP="00C844E6">
            <w:pPr>
              <w:pStyle w:val="Standard"/>
              <w:widowControl/>
              <w:tabs>
                <w:tab w:val="left" w:pos="-3186"/>
              </w:tabs>
              <w:spacing w:line="360" w:lineRule="auto"/>
              <w:jc w:val="center"/>
              <w:rPr>
                <w:rFonts w:ascii="Arial" w:eastAsia="Times New Roman" w:hAnsi="Arial" w:cs="Arial"/>
                <w:bCs/>
                <w:color w:val="000000"/>
                <w:sz w:val="16"/>
                <w:szCs w:val="16"/>
                <w:lang w:eastAsia="pt-BR"/>
              </w:rPr>
            </w:pPr>
            <w:r w:rsidRPr="00C844E6">
              <w:rPr>
                <w:rFonts w:ascii="Arial" w:eastAsia="Times New Roman" w:hAnsi="Arial" w:cs="Arial"/>
                <w:bCs/>
                <w:color w:val="000000"/>
                <w:sz w:val="16"/>
                <w:szCs w:val="16"/>
                <w:lang w:eastAsia="pt-BR"/>
              </w:rPr>
              <w:t>80</w:t>
            </w:r>
          </w:p>
        </w:tc>
        <w:tc>
          <w:tcPr>
            <w:tcW w:w="1082" w:type="dxa"/>
            <w:vAlign w:val="center"/>
          </w:tcPr>
          <w:p w:rsidR="00A76DEA" w:rsidRPr="00C844E6" w:rsidRDefault="00A76DEA" w:rsidP="00C844E6">
            <w:pPr>
              <w:pStyle w:val="Standard"/>
              <w:widowControl/>
              <w:tabs>
                <w:tab w:val="left" w:pos="-3186"/>
              </w:tabs>
              <w:spacing w:line="360" w:lineRule="auto"/>
              <w:jc w:val="center"/>
              <w:rPr>
                <w:rFonts w:ascii="Arial" w:eastAsia="Times New Roman" w:hAnsi="Arial" w:cs="Arial"/>
                <w:bCs/>
                <w:color w:val="000000"/>
                <w:sz w:val="16"/>
                <w:szCs w:val="16"/>
                <w:lang w:eastAsia="pt-BR"/>
              </w:rPr>
            </w:pPr>
            <w:r w:rsidRPr="00C844E6">
              <w:rPr>
                <w:rFonts w:ascii="Arial" w:eastAsia="Times New Roman" w:hAnsi="Arial" w:cs="Arial"/>
                <w:bCs/>
                <w:color w:val="000000"/>
                <w:sz w:val="16"/>
                <w:szCs w:val="16"/>
                <w:lang w:eastAsia="pt-BR"/>
              </w:rPr>
              <w:t>960</w:t>
            </w:r>
          </w:p>
        </w:tc>
        <w:tc>
          <w:tcPr>
            <w:tcW w:w="1032" w:type="dxa"/>
            <w:vMerge w:val="restart"/>
            <w:vAlign w:val="center"/>
          </w:tcPr>
          <w:p w:rsidR="00A76DEA" w:rsidRPr="008A5B5A" w:rsidRDefault="00A86C42" w:rsidP="00A86C42">
            <w:pPr>
              <w:pStyle w:val="Standard"/>
              <w:widowControl/>
              <w:tabs>
                <w:tab w:val="left" w:pos="-3186"/>
              </w:tabs>
              <w:spacing w:line="360" w:lineRule="auto"/>
              <w:jc w:val="center"/>
              <w:rPr>
                <w:rFonts w:ascii="Arial" w:eastAsia="Times New Roman" w:hAnsi="Arial" w:cs="Arial"/>
                <w:b/>
                <w:bCs/>
                <w:color w:val="000000"/>
                <w:sz w:val="16"/>
                <w:szCs w:val="16"/>
                <w:lang w:eastAsia="pt-BR"/>
              </w:rPr>
            </w:pPr>
            <w:r>
              <w:rPr>
                <w:rFonts w:ascii="Arial" w:hAnsi="Arial" w:cs="Arial"/>
                <w:b/>
                <w:bCs/>
                <w:color w:val="000000" w:themeColor="text1"/>
                <w:sz w:val="16"/>
                <w:szCs w:val="22"/>
              </w:rPr>
              <w:t>98</w:t>
            </w:r>
            <w:r w:rsidRPr="00A86C42">
              <w:rPr>
                <w:rFonts w:ascii="Arial" w:hAnsi="Arial" w:cs="Arial"/>
                <w:b/>
                <w:bCs/>
                <w:color w:val="000000" w:themeColor="text1"/>
                <w:sz w:val="16"/>
                <w:szCs w:val="22"/>
              </w:rPr>
              <w:t>4 AMPOLAS</w:t>
            </w:r>
          </w:p>
        </w:tc>
        <w:tc>
          <w:tcPr>
            <w:tcW w:w="1034" w:type="dxa"/>
            <w:vMerge w:val="restart"/>
            <w:vAlign w:val="center"/>
          </w:tcPr>
          <w:p w:rsidR="00A76DEA" w:rsidRPr="0044599A" w:rsidRDefault="00A76DEA" w:rsidP="0044599A">
            <w:pPr>
              <w:rPr>
                <w:rFonts w:cs="Arial"/>
                <w:b/>
                <w:bCs/>
                <w:sz w:val="18"/>
                <w:szCs w:val="18"/>
                <w:lang w:eastAsia="pt-BR"/>
              </w:rPr>
            </w:pPr>
            <w:r w:rsidRPr="00021D97">
              <w:rPr>
                <w:rFonts w:cs="Arial"/>
                <w:b/>
                <w:bCs/>
                <w:sz w:val="18"/>
                <w:szCs w:val="18"/>
              </w:rPr>
              <w:t xml:space="preserve">R$     </w:t>
            </w:r>
          </w:p>
        </w:tc>
        <w:tc>
          <w:tcPr>
            <w:tcW w:w="1246" w:type="dxa"/>
            <w:vAlign w:val="center"/>
          </w:tcPr>
          <w:p w:rsidR="00A76DEA" w:rsidRPr="008A7A34" w:rsidRDefault="00A76DEA" w:rsidP="008A7A34">
            <w:pPr>
              <w:rPr>
                <w:rFonts w:cs="Arial"/>
                <w:b/>
                <w:bCs/>
                <w:lang w:eastAsia="pt-BR"/>
              </w:rPr>
            </w:pPr>
            <w:r w:rsidRPr="00B34C0D">
              <w:rPr>
                <w:rFonts w:cs="Arial"/>
                <w:b/>
                <w:bCs/>
                <w:sz w:val="18"/>
              </w:rPr>
              <w:t xml:space="preserve">R$ </w:t>
            </w:r>
            <w:r>
              <w:rPr>
                <w:rFonts w:cs="Arial"/>
                <w:b/>
                <w:bCs/>
              </w:rPr>
              <w:t xml:space="preserve"> </w:t>
            </w:r>
          </w:p>
        </w:tc>
      </w:tr>
      <w:tr w:rsidR="00A76DEA" w:rsidRPr="00905AAD" w:rsidTr="008A7A34">
        <w:trPr>
          <w:cantSplit/>
          <w:trHeight w:val="567"/>
        </w:trPr>
        <w:tc>
          <w:tcPr>
            <w:tcW w:w="426" w:type="dxa"/>
            <w:vMerge/>
            <w:textDirection w:val="btLr"/>
          </w:tcPr>
          <w:p w:rsidR="00A76DEA" w:rsidRPr="00DC40A7" w:rsidRDefault="00A76DEA" w:rsidP="00C63A8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A76DEA" w:rsidRPr="00DC40A7" w:rsidRDefault="00A76DEA" w:rsidP="00C63A8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rsidR="00A76DEA" w:rsidRPr="00DC40A7" w:rsidRDefault="00A76DEA" w:rsidP="00C63A82">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85" w:type="dxa"/>
            <w:vMerge/>
            <w:vAlign w:val="center"/>
          </w:tcPr>
          <w:p w:rsidR="00A76DEA" w:rsidRPr="00F31F45" w:rsidRDefault="00A76DEA" w:rsidP="00C63A82">
            <w:pPr>
              <w:pStyle w:val="Standard"/>
              <w:widowControl/>
              <w:tabs>
                <w:tab w:val="left" w:pos="-3186"/>
              </w:tabs>
              <w:spacing w:line="360" w:lineRule="auto"/>
              <w:jc w:val="center"/>
              <w:rPr>
                <w:rFonts w:ascii="Arial" w:hAnsi="Arial" w:cs="Arial"/>
                <w:bCs/>
                <w:color w:val="000000" w:themeColor="text1"/>
                <w:sz w:val="20"/>
                <w:szCs w:val="22"/>
              </w:rPr>
            </w:pPr>
          </w:p>
        </w:tc>
        <w:tc>
          <w:tcPr>
            <w:tcW w:w="1559" w:type="dxa"/>
            <w:vAlign w:val="center"/>
          </w:tcPr>
          <w:p w:rsidR="00A76DEA" w:rsidRPr="00905AAD" w:rsidRDefault="00A76DEA" w:rsidP="00C63A82">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992" w:type="dxa"/>
            <w:vAlign w:val="center"/>
          </w:tcPr>
          <w:p w:rsidR="00A76DEA" w:rsidRPr="00905AAD" w:rsidRDefault="00A86C42" w:rsidP="00C63A82">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02</w:t>
            </w:r>
          </w:p>
        </w:tc>
        <w:tc>
          <w:tcPr>
            <w:tcW w:w="1082" w:type="dxa"/>
            <w:vAlign w:val="center"/>
          </w:tcPr>
          <w:p w:rsidR="00A76DEA" w:rsidRPr="00905AAD" w:rsidRDefault="00A86C42" w:rsidP="00C63A82">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24</w:t>
            </w:r>
          </w:p>
        </w:tc>
        <w:tc>
          <w:tcPr>
            <w:tcW w:w="1032" w:type="dxa"/>
            <w:vMerge/>
            <w:vAlign w:val="center"/>
          </w:tcPr>
          <w:p w:rsidR="00A76DEA" w:rsidRPr="00905AAD" w:rsidRDefault="00A76DEA" w:rsidP="00C63A82">
            <w:pPr>
              <w:pStyle w:val="Standard"/>
              <w:widowControl/>
              <w:tabs>
                <w:tab w:val="left" w:pos="-3186"/>
              </w:tabs>
              <w:spacing w:line="360" w:lineRule="auto"/>
              <w:jc w:val="center"/>
              <w:rPr>
                <w:rFonts w:ascii="Arial" w:hAnsi="Arial" w:cs="Arial"/>
                <w:bCs/>
                <w:color w:val="000000" w:themeColor="text1"/>
                <w:sz w:val="16"/>
                <w:szCs w:val="22"/>
              </w:rPr>
            </w:pPr>
          </w:p>
        </w:tc>
        <w:tc>
          <w:tcPr>
            <w:tcW w:w="1034" w:type="dxa"/>
            <w:vMerge/>
            <w:vAlign w:val="center"/>
          </w:tcPr>
          <w:p w:rsidR="00A76DEA" w:rsidRPr="00021D97" w:rsidRDefault="00A76DEA" w:rsidP="00021D97">
            <w:pPr>
              <w:pStyle w:val="Standard"/>
              <w:widowControl/>
              <w:tabs>
                <w:tab w:val="left" w:pos="-3186"/>
              </w:tabs>
              <w:jc w:val="center"/>
              <w:rPr>
                <w:rFonts w:ascii="Arial" w:hAnsi="Arial" w:cs="Arial"/>
                <w:bCs/>
                <w:color w:val="000000" w:themeColor="text1"/>
                <w:sz w:val="18"/>
                <w:szCs w:val="18"/>
              </w:rPr>
            </w:pPr>
          </w:p>
        </w:tc>
        <w:tc>
          <w:tcPr>
            <w:tcW w:w="1246" w:type="dxa"/>
            <w:vAlign w:val="center"/>
          </w:tcPr>
          <w:p w:rsidR="00A76DEA" w:rsidRPr="00021D97" w:rsidRDefault="00A76DEA" w:rsidP="008A7A34">
            <w:pPr>
              <w:pStyle w:val="Standard"/>
              <w:widowControl/>
              <w:tabs>
                <w:tab w:val="left" w:pos="-3186"/>
              </w:tabs>
              <w:rPr>
                <w:rFonts w:ascii="Arial" w:hAnsi="Arial" w:cs="Arial"/>
                <w:bCs/>
                <w:color w:val="000000" w:themeColor="text1"/>
                <w:sz w:val="18"/>
                <w:szCs w:val="18"/>
              </w:rPr>
            </w:pPr>
            <w:r w:rsidRPr="00021D97">
              <w:rPr>
                <w:rFonts w:ascii="Arial" w:hAnsi="Arial" w:cs="Arial"/>
                <w:b/>
                <w:bCs/>
                <w:sz w:val="18"/>
                <w:szCs w:val="18"/>
              </w:rPr>
              <w:t>R$</w:t>
            </w:r>
          </w:p>
        </w:tc>
      </w:tr>
      <w:tr w:rsidR="00111175" w:rsidRPr="00E5422C" w:rsidTr="00F9773C">
        <w:tc>
          <w:tcPr>
            <w:tcW w:w="8068" w:type="dxa"/>
            <w:gridSpan w:val="8"/>
          </w:tcPr>
          <w:p w:rsidR="00111175" w:rsidRPr="00303A73" w:rsidRDefault="00111175" w:rsidP="00C63A82">
            <w:pPr>
              <w:pStyle w:val="Standard"/>
              <w:widowControl/>
              <w:tabs>
                <w:tab w:val="left" w:pos="-3186"/>
              </w:tabs>
              <w:spacing w:line="360" w:lineRule="auto"/>
              <w:jc w:val="right"/>
              <w:rPr>
                <w:rFonts w:ascii="Arial" w:hAnsi="Arial" w:cs="Arial"/>
                <w:b/>
                <w:bCs/>
                <w:color w:val="000000" w:themeColor="text1"/>
                <w:sz w:val="16"/>
                <w:szCs w:val="22"/>
              </w:rPr>
            </w:pPr>
          </w:p>
        </w:tc>
        <w:tc>
          <w:tcPr>
            <w:tcW w:w="2280" w:type="dxa"/>
            <w:gridSpan w:val="2"/>
            <w:vAlign w:val="center"/>
          </w:tcPr>
          <w:p w:rsidR="00111175" w:rsidRPr="008B25BB" w:rsidRDefault="00111175" w:rsidP="00F9773C">
            <w:pPr>
              <w:rPr>
                <w:rFonts w:cs="Arial"/>
                <w:b/>
                <w:bCs/>
                <w:lang w:eastAsia="pt-BR"/>
              </w:rPr>
            </w:pPr>
            <w:r>
              <w:rPr>
                <w:rFonts w:cs="Arial"/>
                <w:b/>
                <w:bCs/>
              </w:rPr>
              <w:t xml:space="preserve">R$     </w:t>
            </w:r>
          </w:p>
        </w:tc>
      </w:tr>
    </w:tbl>
    <w:p w:rsidR="00111175" w:rsidRDefault="00111175" w:rsidP="00111175">
      <w:pPr>
        <w:pStyle w:val="Standard"/>
        <w:widowControl/>
        <w:tabs>
          <w:tab w:val="left" w:pos="-3186"/>
        </w:tabs>
        <w:spacing w:line="360" w:lineRule="auto"/>
        <w:jc w:val="both"/>
        <w:rPr>
          <w:rFonts w:ascii="Arial" w:hAnsi="Arial" w:cs="Arial"/>
          <w:bCs/>
          <w:color w:val="000000" w:themeColor="text1"/>
          <w:sz w:val="22"/>
          <w:szCs w:val="22"/>
        </w:rPr>
      </w:pPr>
    </w:p>
    <w:p w:rsidR="0011606E" w:rsidRDefault="0011606E" w:rsidP="00111175">
      <w:pPr>
        <w:pStyle w:val="Standard"/>
        <w:widowControl/>
        <w:tabs>
          <w:tab w:val="left" w:pos="-3186"/>
        </w:tabs>
        <w:spacing w:line="360" w:lineRule="auto"/>
        <w:jc w:val="both"/>
        <w:rPr>
          <w:rFonts w:ascii="Arial" w:hAnsi="Arial" w:cs="Arial"/>
          <w:bCs/>
          <w:color w:val="000000" w:themeColor="text1"/>
          <w:sz w:val="22"/>
          <w:szCs w:val="22"/>
        </w:rPr>
      </w:pPr>
    </w:p>
    <w:p w:rsidR="0011606E" w:rsidRDefault="0011606E" w:rsidP="0011606E">
      <w:pPr>
        <w:pStyle w:val="Standard"/>
        <w:widowControl/>
        <w:jc w:val="both"/>
        <w:rPr>
          <w:rFonts w:ascii="Arial" w:hAnsi="Arial" w:cs="Arial"/>
          <w:b/>
          <w:color w:val="000000" w:themeColor="text1"/>
          <w:sz w:val="22"/>
          <w:szCs w:val="22"/>
        </w:rPr>
      </w:pPr>
    </w:p>
    <w:p w:rsidR="00111175" w:rsidRPr="00291EBA" w:rsidRDefault="00111175" w:rsidP="0011606E">
      <w:pPr>
        <w:pStyle w:val="Standard"/>
        <w:widowControl/>
        <w:jc w:val="both"/>
        <w:rPr>
          <w:rFonts w:ascii="Arial" w:hAnsi="Arial" w:cs="Arial"/>
          <w:b/>
          <w:bCs/>
          <w:color w:val="000000" w:themeColor="text1"/>
          <w:shd w:val="clear" w:color="auto" w:fill="FFFFFF"/>
        </w:rPr>
      </w:pPr>
      <w:r w:rsidRPr="00DE0BA4">
        <w:rPr>
          <w:rFonts w:ascii="Arial" w:hAnsi="Arial" w:cs="Arial"/>
          <w:b/>
          <w:color w:val="000000" w:themeColor="text1"/>
          <w:sz w:val="22"/>
          <w:szCs w:val="22"/>
        </w:rPr>
        <w:t>ESPECIFICAÇÕES TÉCNICAS</w:t>
      </w:r>
    </w:p>
    <w:p w:rsidR="00111175" w:rsidRDefault="00111175" w:rsidP="00111175">
      <w:pPr>
        <w:pStyle w:val="Standard"/>
        <w:widowControl/>
        <w:jc w:val="both"/>
        <w:rPr>
          <w:rFonts w:ascii="Arial" w:hAnsi="Arial" w:cs="Arial"/>
          <w:b/>
          <w:bCs/>
          <w:color w:val="000000" w:themeColor="text1"/>
          <w:shd w:val="clear" w:color="auto" w:fill="FFFFFF"/>
        </w:rPr>
      </w:pPr>
    </w:p>
    <w:p w:rsidR="004239F5" w:rsidRPr="00123DDF" w:rsidRDefault="004239F5" w:rsidP="00111175">
      <w:pPr>
        <w:pStyle w:val="Standard"/>
        <w:widowControl/>
        <w:jc w:val="both"/>
        <w:rPr>
          <w:rFonts w:ascii="Arial" w:hAnsi="Arial" w:cs="Arial"/>
          <w:b/>
          <w:bCs/>
          <w:color w:val="000000" w:themeColor="text1"/>
          <w:shd w:val="clear" w:color="auto" w:fill="FFFFFF"/>
        </w:rPr>
      </w:pPr>
    </w:p>
    <w:tbl>
      <w:tblPr>
        <w:tblW w:w="0" w:type="auto"/>
        <w:tblInd w:w="-5" w:type="dxa"/>
        <w:tblCellMar>
          <w:left w:w="70" w:type="dxa"/>
          <w:right w:w="70" w:type="dxa"/>
        </w:tblCellMar>
        <w:tblLook w:val="04A0" w:firstRow="1" w:lastRow="0" w:firstColumn="1" w:lastColumn="0" w:noHBand="0" w:noVBand="1"/>
      </w:tblPr>
      <w:tblGrid>
        <w:gridCol w:w="567"/>
        <w:gridCol w:w="851"/>
        <w:gridCol w:w="850"/>
        <w:gridCol w:w="8080"/>
      </w:tblGrid>
      <w:tr w:rsidR="00111175" w:rsidRPr="00B67E53" w:rsidTr="00B17A27">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175" w:rsidRPr="00AB281B" w:rsidRDefault="00111175" w:rsidP="00C63A82">
            <w:pPr>
              <w:jc w:val="center"/>
              <w:rPr>
                <w:rFonts w:eastAsia="Times New Roman" w:cs="Arial"/>
                <w:b/>
                <w:bCs/>
                <w:color w:val="000000"/>
                <w:sz w:val="16"/>
                <w:szCs w:val="20"/>
                <w:lang w:eastAsia="pt-BR"/>
              </w:rPr>
            </w:pPr>
            <w:r w:rsidRPr="00AB281B">
              <w:rPr>
                <w:rFonts w:eastAsia="Times New Roman" w:cs="Arial"/>
                <w:b/>
                <w:bCs/>
                <w:color w:val="000000"/>
                <w:sz w:val="16"/>
                <w:szCs w:val="20"/>
                <w:lang w:eastAsia="pt-BR"/>
              </w:rPr>
              <w:t xml:space="preserve">Lote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11175" w:rsidRPr="00AB281B" w:rsidRDefault="00111175" w:rsidP="00C63A82">
            <w:pPr>
              <w:jc w:val="center"/>
              <w:rPr>
                <w:rFonts w:eastAsia="Times New Roman" w:cs="Arial"/>
                <w:b/>
                <w:bCs/>
                <w:color w:val="000000"/>
                <w:sz w:val="16"/>
                <w:szCs w:val="20"/>
                <w:lang w:eastAsia="pt-BR"/>
              </w:rPr>
            </w:pPr>
            <w:r w:rsidRPr="00AB281B">
              <w:rPr>
                <w:rFonts w:eastAsia="Times New Roman" w:cs="Arial"/>
                <w:b/>
                <w:bCs/>
                <w:color w:val="000000"/>
                <w:sz w:val="16"/>
                <w:szCs w:val="20"/>
                <w:lang w:eastAsia="pt-BR"/>
              </w:rPr>
              <w:t>Código GMS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11175" w:rsidRPr="00AB281B" w:rsidRDefault="00111175" w:rsidP="00C63A82">
            <w:pPr>
              <w:jc w:val="center"/>
              <w:rPr>
                <w:rFonts w:eastAsia="Times New Roman" w:cs="Arial"/>
                <w:b/>
                <w:bCs/>
                <w:color w:val="000000"/>
                <w:sz w:val="16"/>
                <w:szCs w:val="20"/>
                <w:lang w:eastAsia="pt-BR"/>
              </w:rPr>
            </w:pPr>
            <w:r w:rsidRPr="00AB281B">
              <w:rPr>
                <w:rFonts w:eastAsia="Times New Roman" w:cs="Arial"/>
                <w:b/>
                <w:bCs/>
                <w:color w:val="000000"/>
                <w:sz w:val="16"/>
                <w:szCs w:val="20"/>
                <w:lang w:eastAsia="pt-BR"/>
              </w:rPr>
              <w:t>Código BR</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111175" w:rsidRPr="00AB281B" w:rsidRDefault="00111175" w:rsidP="00C63A82">
            <w:pPr>
              <w:jc w:val="center"/>
              <w:rPr>
                <w:rFonts w:eastAsia="Times New Roman" w:cs="Arial"/>
                <w:b/>
                <w:bCs/>
                <w:color w:val="000000"/>
                <w:sz w:val="16"/>
                <w:szCs w:val="20"/>
                <w:lang w:eastAsia="pt-BR"/>
              </w:rPr>
            </w:pPr>
            <w:r w:rsidRPr="00AB281B">
              <w:rPr>
                <w:rFonts w:eastAsia="Times New Roman" w:cs="Arial"/>
                <w:b/>
                <w:bCs/>
                <w:color w:val="000000"/>
                <w:sz w:val="16"/>
                <w:szCs w:val="20"/>
                <w:lang w:eastAsia="pt-BR"/>
              </w:rPr>
              <w:t>Especificação Técnica</w:t>
            </w:r>
          </w:p>
        </w:tc>
      </w:tr>
      <w:tr w:rsidR="00111175" w:rsidRPr="00B67E53" w:rsidTr="00B17A27">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11175" w:rsidRPr="004336FF" w:rsidRDefault="00111175" w:rsidP="00E16B83">
            <w:pPr>
              <w:spacing w:line="360" w:lineRule="auto"/>
              <w:jc w:val="center"/>
              <w:rPr>
                <w:rFonts w:eastAsia="Times New Roman" w:cs="Arial"/>
                <w:b/>
                <w:bCs/>
                <w:color w:val="000000"/>
                <w:sz w:val="16"/>
                <w:szCs w:val="20"/>
                <w:lang w:eastAsia="pt-BR"/>
              </w:rPr>
            </w:pPr>
            <w:r w:rsidRPr="004336FF">
              <w:rPr>
                <w:rFonts w:eastAsia="Times New Roman" w:cs="Arial"/>
                <w:b/>
                <w:bCs/>
                <w:color w:val="000000"/>
                <w:sz w:val="16"/>
                <w:szCs w:val="20"/>
                <w:lang w:eastAsia="pt-BR"/>
              </w:rPr>
              <w:t>01</w:t>
            </w:r>
          </w:p>
        </w:tc>
        <w:tc>
          <w:tcPr>
            <w:tcW w:w="851" w:type="dxa"/>
            <w:tcBorders>
              <w:top w:val="nil"/>
              <w:left w:val="nil"/>
              <w:bottom w:val="single" w:sz="4" w:space="0" w:color="auto"/>
              <w:right w:val="single" w:sz="4" w:space="0" w:color="auto"/>
            </w:tcBorders>
            <w:shd w:val="clear" w:color="auto" w:fill="auto"/>
            <w:vAlign w:val="center"/>
          </w:tcPr>
          <w:p w:rsidR="00111175" w:rsidRPr="004336FF" w:rsidRDefault="00111175" w:rsidP="00E16B83">
            <w:pPr>
              <w:spacing w:line="360" w:lineRule="auto"/>
              <w:jc w:val="center"/>
              <w:rPr>
                <w:rFonts w:eastAsia="Times New Roman" w:cs="Arial"/>
                <w:b/>
                <w:bCs/>
                <w:color w:val="000000"/>
                <w:sz w:val="16"/>
                <w:szCs w:val="20"/>
                <w:lang w:eastAsia="pt-BR"/>
              </w:rPr>
            </w:pPr>
            <w:r w:rsidRPr="004336FF">
              <w:rPr>
                <w:rFonts w:eastAsia="Times New Roman" w:cs="Arial"/>
                <w:b/>
                <w:bCs/>
                <w:color w:val="000000"/>
                <w:sz w:val="16"/>
                <w:szCs w:val="20"/>
                <w:lang w:eastAsia="pt-BR"/>
              </w:rPr>
              <w:t>6501</w:t>
            </w:r>
            <w:r w:rsidR="00E348F7">
              <w:rPr>
                <w:rFonts w:eastAsia="Times New Roman" w:cs="Arial"/>
                <w:b/>
                <w:bCs/>
                <w:color w:val="000000"/>
                <w:sz w:val="16"/>
                <w:szCs w:val="20"/>
                <w:lang w:eastAsia="pt-BR"/>
              </w:rPr>
              <w:t>-</w:t>
            </w:r>
            <w:r w:rsidRPr="004336FF">
              <w:rPr>
                <w:rFonts w:eastAsia="Times New Roman" w:cs="Arial"/>
                <w:b/>
                <w:bCs/>
                <w:color w:val="000000"/>
                <w:sz w:val="16"/>
                <w:szCs w:val="20"/>
                <w:lang w:eastAsia="pt-BR"/>
              </w:rPr>
              <w:t>50122</w:t>
            </w:r>
          </w:p>
        </w:tc>
        <w:tc>
          <w:tcPr>
            <w:tcW w:w="850" w:type="dxa"/>
            <w:tcBorders>
              <w:top w:val="nil"/>
              <w:left w:val="nil"/>
              <w:bottom w:val="single" w:sz="4" w:space="0" w:color="auto"/>
              <w:right w:val="single" w:sz="4" w:space="0" w:color="auto"/>
            </w:tcBorders>
            <w:shd w:val="clear" w:color="auto" w:fill="auto"/>
            <w:vAlign w:val="center"/>
          </w:tcPr>
          <w:p w:rsidR="00111175" w:rsidRPr="004336FF" w:rsidRDefault="00111175" w:rsidP="00E16B83">
            <w:pPr>
              <w:spacing w:line="360" w:lineRule="auto"/>
              <w:jc w:val="center"/>
              <w:rPr>
                <w:rFonts w:eastAsia="Times New Roman" w:cs="Arial"/>
                <w:b/>
                <w:bCs/>
                <w:color w:val="000000"/>
                <w:sz w:val="16"/>
                <w:szCs w:val="20"/>
                <w:lang w:eastAsia="pt-BR"/>
              </w:rPr>
            </w:pPr>
            <w:r w:rsidRPr="004336FF">
              <w:rPr>
                <w:rFonts w:eastAsia="Times New Roman" w:cs="Arial"/>
                <w:b/>
                <w:bCs/>
                <w:color w:val="000000"/>
                <w:sz w:val="16"/>
                <w:szCs w:val="20"/>
                <w:lang w:eastAsia="pt-BR"/>
              </w:rPr>
              <w:t>329774</w:t>
            </w:r>
          </w:p>
        </w:tc>
        <w:tc>
          <w:tcPr>
            <w:tcW w:w="8080" w:type="dxa"/>
            <w:tcBorders>
              <w:top w:val="nil"/>
              <w:left w:val="nil"/>
              <w:bottom w:val="single" w:sz="4" w:space="0" w:color="auto"/>
              <w:right w:val="single" w:sz="4" w:space="0" w:color="auto"/>
            </w:tcBorders>
            <w:shd w:val="clear" w:color="auto" w:fill="auto"/>
            <w:vAlign w:val="center"/>
          </w:tcPr>
          <w:p w:rsidR="00111175" w:rsidRPr="00B67E53" w:rsidRDefault="00111175" w:rsidP="00E16B83">
            <w:pPr>
              <w:spacing w:line="360" w:lineRule="auto"/>
              <w:jc w:val="center"/>
              <w:rPr>
                <w:rFonts w:eastAsia="Times New Roman" w:cs="Arial"/>
                <w:color w:val="000000"/>
                <w:szCs w:val="20"/>
                <w:lang w:eastAsia="pt-BR"/>
              </w:rPr>
            </w:pPr>
            <w:r w:rsidRPr="00B67E53">
              <w:rPr>
                <w:szCs w:val="20"/>
              </w:rPr>
              <w:t xml:space="preserve">Azul de Metileno, 20 mg/ml (2%) EV, Solução injetável, EMBALAGEM: Ampola </w:t>
            </w:r>
            <w:r w:rsidR="004E315F" w:rsidRPr="00B67E53">
              <w:rPr>
                <w:rFonts w:cs="Arial"/>
                <w:szCs w:val="20"/>
              </w:rPr>
              <w:t xml:space="preserve">estéril </w:t>
            </w:r>
            <w:r w:rsidRPr="00B67E53">
              <w:rPr>
                <w:szCs w:val="20"/>
              </w:rPr>
              <w:t>com 5ml, UNID. DE MEDIDA: Unitário</w:t>
            </w:r>
          </w:p>
        </w:tc>
      </w:tr>
      <w:tr w:rsidR="00111175" w:rsidRPr="00B67E53" w:rsidTr="00B17A27">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111175" w:rsidRPr="004336FF" w:rsidRDefault="00111175" w:rsidP="00E16B83">
            <w:pPr>
              <w:spacing w:line="360" w:lineRule="auto"/>
              <w:jc w:val="center"/>
              <w:rPr>
                <w:rFonts w:eastAsia="Times New Roman" w:cs="Arial"/>
                <w:b/>
                <w:bCs/>
                <w:color w:val="000000"/>
                <w:sz w:val="16"/>
                <w:szCs w:val="20"/>
                <w:lang w:eastAsia="pt-BR"/>
              </w:rPr>
            </w:pPr>
            <w:r w:rsidRPr="004336FF">
              <w:rPr>
                <w:rFonts w:eastAsia="Times New Roman" w:cs="Arial"/>
                <w:b/>
                <w:bCs/>
                <w:color w:val="000000"/>
                <w:sz w:val="16"/>
                <w:szCs w:val="20"/>
                <w:lang w:eastAsia="pt-BR"/>
              </w:rPr>
              <w:t xml:space="preserve"> 02</w:t>
            </w:r>
          </w:p>
        </w:tc>
        <w:tc>
          <w:tcPr>
            <w:tcW w:w="851" w:type="dxa"/>
            <w:tcBorders>
              <w:top w:val="nil"/>
              <w:left w:val="nil"/>
              <w:bottom w:val="single" w:sz="4" w:space="0" w:color="auto"/>
              <w:right w:val="single" w:sz="4" w:space="0" w:color="auto"/>
            </w:tcBorders>
            <w:shd w:val="clear" w:color="auto" w:fill="auto"/>
            <w:vAlign w:val="center"/>
          </w:tcPr>
          <w:p w:rsidR="00111175" w:rsidRPr="004336FF" w:rsidRDefault="00111175" w:rsidP="00E16B83">
            <w:pPr>
              <w:spacing w:line="360" w:lineRule="auto"/>
              <w:jc w:val="center"/>
              <w:rPr>
                <w:rFonts w:eastAsia="Times New Roman" w:cs="Arial"/>
                <w:b/>
                <w:bCs/>
                <w:color w:val="000000"/>
                <w:sz w:val="16"/>
                <w:szCs w:val="20"/>
                <w:lang w:eastAsia="pt-BR"/>
              </w:rPr>
            </w:pPr>
            <w:r w:rsidRPr="004336FF">
              <w:rPr>
                <w:rFonts w:eastAsia="Times New Roman" w:cs="Arial"/>
                <w:b/>
                <w:bCs/>
                <w:color w:val="000000"/>
                <w:sz w:val="16"/>
                <w:szCs w:val="20"/>
                <w:lang w:eastAsia="pt-BR"/>
              </w:rPr>
              <w:t>6505</w:t>
            </w:r>
            <w:r w:rsidR="00E348F7">
              <w:rPr>
                <w:rFonts w:eastAsia="Times New Roman" w:cs="Arial"/>
                <w:b/>
                <w:bCs/>
                <w:color w:val="000000"/>
                <w:sz w:val="16"/>
                <w:szCs w:val="20"/>
                <w:lang w:eastAsia="pt-BR"/>
              </w:rPr>
              <w:t>-</w:t>
            </w:r>
            <w:r w:rsidRPr="004336FF">
              <w:rPr>
                <w:rFonts w:eastAsia="Times New Roman" w:cs="Arial"/>
                <w:b/>
                <w:bCs/>
                <w:color w:val="000000"/>
                <w:sz w:val="16"/>
                <w:szCs w:val="20"/>
                <w:lang w:eastAsia="pt-BR"/>
              </w:rPr>
              <w:t>72897</w:t>
            </w:r>
          </w:p>
        </w:tc>
        <w:tc>
          <w:tcPr>
            <w:tcW w:w="850" w:type="dxa"/>
            <w:tcBorders>
              <w:top w:val="nil"/>
              <w:left w:val="nil"/>
              <w:bottom w:val="single" w:sz="4" w:space="0" w:color="auto"/>
              <w:right w:val="single" w:sz="4" w:space="0" w:color="auto"/>
            </w:tcBorders>
            <w:shd w:val="clear" w:color="auto" w:fill="auto"/>
            <w:vAlign w:val="center"/>
          </w:tcPr>
          <w:p w:rsidR="00111175" w:rsidRPr="004336FF" w:rsidRDefault="00F3759B" w:rsidP="00E16B83">
            <w:pPr>
              <w:spacing w:line="360" w:lineRule="auto"/>
              <w:jc w:val="center"/>
              <w:rPr>
                <w:rFonts w:eastAsia="Times New Roman" w:cs="Arial"/>
                <w:b/>
                <w:bCs/>
                <w:color w:val="000000"/>
                <w:sz w:val="16"/>
                <w:szCs w:val="20"/>
                <w:lang w:eastAsia="pt-BR"/>
              </w:rPr>
            </w:pPr>
            <w:r>
              <w:rPr>
                <w:rFonts w:eastAsia="Times New Roman" w:cs="Arial"/>
                <w:b/>
                <w:bCs/>
                <w:color w:val="000000"/>
                <w:sz w:val="16"/>
                <w:szCs w:val="20"/>
                <w:lang w:eastAsia="pt-BR"/>
              </w:rPr>
              <w:t>291951</w:t>
            </w:r>
          </w:p>
        </w:tc>
        <w:tc>
          <w:tcPr>
            <w:tcW w:w="8080" w:type="dxa"/>
            <w:tcBorders>
              <w:top w:val="nil"/>
              <w:left w:val="nil"/>
              <w:bottom w:val="single" w:sz="4" w:space="0" w:color="auto"/>
              <w:right w:val="single" w:sz="4" w:space="0" w:color="auto"/>
            </w:tcBorders>
            <w:shd w:val="clear" w:color="auto" w:fill="auto"/>
            <w:vAlign w:val="center"/>
          </w:tcPr>
          <w:p w:rsidR="00111175" w:rsidRPr="00B67E53" w:rsidRDefault="00111175" w:rsidP="00E16B83">
            <w:pPr>
              <w:spacing w:line="360" w:lineRule="auto"/>
              <w:jc w:val="center"/>
              <w:rPr>
                <w:rFonts w:cs="Arial"/>
                <w:szCs w:val="20"/>
              </w:rPr>
            </w:pPr>
            <w:r w:rsidRPr="00B67E53">
              <w:rPr>
                <w:szCs w:val="20"/>
              </w:rPr>
              <w:t>Nitrato de prata, 10 mg/ml (1%), Solução oftálmica, Frasco gotejador, 1 ml, Produto manipulado estéril, VIA DE ADMINISTRAÇÃO: Oftálmica, UNID. DE MEDIDA: Unitário</w:t>
            </w:r>
          </w:p>
        </w:tc>
      </w:tr>
      <w:tr w:rsidR="00111175" w:rsidRPr="00B67E53" w:rsidTr="00B17A27">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111175" w:rsidRPr="004336FF" w:rsidRDefault="00111175" w:rsidP="00E16B83">
            <w:pPr>
              <w:spacing w:line="360" w:lineRule="auto"/>
              <w:jc w:val="center"/>
              <w:rPr>
                <w:rFonts w:eastAsia="Times New Roman" w:cs="Arial"/>
                <w:b/>
                <w:bCs/>
                <w:color w:val="000000"/>
                <w:sz w:val="16"/>
                <w:szCs w:val="20"/>
                <w:lang w:eastAsia="pt-BR"/>
              </w:rPr>
            </w:pPr>
            <w:r w:rsidRPr="004336FF">
              <w:rPr>
                <w:rFonts w:eastAsia="Times New Roman" w:cs="Arial"/>
                <w:b/>
                <w:bCs/>
                <w:color w:val="000000"/>
                <w:sz w:val="16"/>
                <w:szCs w:val="20"/>
                <w:lang w:eastAsia="pt-BR"/>
              </w:rPr>
              <w:t>03</w:t>
            </w:r>
          </w:p>
        </w:tc>
        <w:tc>
          <w:tcPr>
            <w:tcW w:w="851" w:type="dxa"/>
            <w:tcBorders>
              <w:top w:val="nil"/>
              <w:left w:val="nil"/>
              <w:bottom w:val="single" w:sz="4" w:space="0" w:color="auto"/>
              <w:right w:val="single" w:sz="4" w:space="0" w:color="auto"/>
            </w:tcBorders>
            <w:shd w:val="clear" w:color="auto" w:fill="auto"/>
            <w:vAlign w:val="center"/>
          </w:tcPr>
          <w:p w:rsidR="00111175" w:rsidRPr="004336FF" w:rsidRDefault="00111175" w:rsidP="00E16B83">
            <w:pPr>
              <w:spacing w:line="360" w:lineRule="auto"/>
              <w:jc w:val="center"/>
              <w:rPr>
                <w:rFonts w:eastAsia="Times New Roman" w:cs="Arial"/>
                <w:b/>
                <w:bCs/>
                <w:color w:val="000000"/>
                <w:sz w:val="16"/>
                <w:szCs w:val="20"/>
                <w:lang w:eastAsia="pt-BR"/>
              </w:rPr>
            </w:pPr>
            <w:r w:rsidRPr="004336FF">
              <w:rPr>
                <w:rFonts w:eastAsia="Times New Roman" w:cs="Arial"/>
                <w:b/>
                <w:bCs/>
                <w:color w:val="000000"/>
                <w:sz w:val="16"/>
                <w:szCs w:val="20"/>
                <w:lang w:eastAsia="pt-BR"/>
              </w:rPr>
              <w:t>6505</w:t>
            </w:r>
            <w:r w:rsidR="00E348F7">
              <w:rPr>
                <w:rFonts w:eastAsia="Times New Roman" w:cs="Arial"/>
                <w:b/>
                <w:bCs/>
                <w:color w:val="000000"/>
                <w:sz w:val="16"/>
                <w:szCs w:val="20"/>
                <w:lang w:eastAsia="pt-BR"/>
              </w:rPr>
              <w:t>-</w:t>
            </w:r>
            <w:r w:rsidRPr="004336FF">
              <w:rPr>
                <w:rFonts w:eastAsia="Times New Roman" w:cs="Arial"/>
                <w:b/>
                <w:bCs/>
                <w:color w:val="000000"/>
                <w:sz w:val="16"/>
                <w:szCs w:val="20"/>
                <w:lang w:eastAsia="pt-BR"/>
              </w:rPr>
              <w:t>59278</w:t>
            </w:r>
          </w:p>
        </w:tc>
        <w:tc>
          <w:tcPr>
            <w:tcW w:w="850" w:type="dxa"/>
            <w:tcBorders>
              <w:top w:val="nil"/>
              <w:left w:val="nil"/>
              <w:bottom w:val="single" w:sz="4" w:space="0" w:color="auto"/>
              <w:right w:val="single" w:sz="4" w:space="0" w:color="auto"/>
            </w:tcBorders>
            <w:shd w:val="clear" w:color="auto" w:fill="auto"/>
            <w:vAlign w:val="center"/>
          </w:tcPr>
          <w:p w:rsidR="00111175" w:rsidRPr="004336FF" w:rsidRDefault="004D0E3A" w:rsidP="00E16B83">
            <w:pPr>
              <w:spacing w:line="360" w:lineRule="auto"/>
              <w:jc w:val="center"/>
              <w:rPr>
                <w:rFonts w:eastAsia="Times New Roman" w:cs="Arial"/>
                <w:b/>
                <w:bCs/>
                <w:color w:val="000000"/>
                <w:sz w:val="16"/>
                <w:szCs w:val="20"/>
                <w:lang w:eastAsia="pt-BR"/>
              </w:rPr>
            </w:pPr>
            <w:r w:rsidRPr="004336FF">
              <w:rPr>
                <w:rFonts w:eastAsia="Times New Roman" w:cs="Arial"/>
                <w:b/>
                <w:bCs/>
                <w:color w:val="000000"/>
                <w:sz w:val="16"/>
                <w:szCs w:val="20"/>
                <w:lang w:eastAsia="pt-BR"/>
              </w:rPr>
              <w:t>343631</w:t>
            </w:r>
          </w:p>
        </w:tc>
        <w:tc>
          <w:tcPr>
            <w:tcW w:w="8080" w:type="dxa"/>
            <w:tcBorders>
              <w:top w:val="nil"/>
              <w:left w:val="nil"/>
              <w:bottom w:val="single" w:sz="4" w:space="0" w:color="auto"/>
              <w:right w:val="single" w:sz="4" w:space="0" w:color="auto"/>
            </w:tcBorders>
            <w:shd w:val="clear" w:color="auto" w:fill="auto"/>
            <w:vAlign w:val="center"/>
          </w:tcPr>
          <w:p w:rsidR="00111175" w:rsidRPr="00B67E53" w:rsidRDefault="00111175" w:rsidP="00E16B83">
            <w:pPr>
              <w:spacing w:line="360" w:lineRule="auto"/>
              <w:jc w:val="center"/>
              <w:rPr>
                <w:rFonts w:cs="Arial"/>
                <w:szCs w:val="20"/>
              </w:rPr>
            </w:pPr>
            <w:proofErr w:type="spellStart"/>
            <w:r w:rsidRPr="00B67E53">
              <w:rPr>
                <w:szCs w:val="20"/>
              </w:rPr>
              <w:t>Polidocanol</w:t>
            </w:r>
            <w:proofErr w:type="spellEnd"/>
            <w:r w:rsidRPr="00B67E53">
              <w:rPr>
                <w:szCs w:val="20"/>
              </w:rPr>
              <w:t>, 0,5%, Ampola</w:t>
            </w:r>
            <w:r w:rsidR="004E315F" w:rsidRPr="00B67E53">
              <w:rPr>
                <w:rFonts w:cs="Arial"/>
                <w:szCs w:val="20"/>
              </w:rPr>
              <w:t xml:space="preserve"> estéril</w:t>
            </w:r>
            <w:r w:rsidRPr="00B67E53">
              <w:rPr>
                <w:szCs w:val="20"/>
              </w:rPr>
              <w:t xml:space="preserve"> 2ml, VIA DE ADMINISTRAÇÃO: Intravenosa, UNID. DE MEDIDA: Unitário</w:t>
            </w:r>
          </w:p>
        </w:tc>
      </w:tr>
      <w:tr w:rsidR="00111175" w:rsidRPr="00B67E53" w:rsidTr="00B17A27">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111175" w:rsidRPr="004336FF" w:rsidRDefault="00111175" w:rsidP="00E16B83">
            <w:pPr>
              <w:spacing w:line="360" w:lineRule="auto"/>
              <w:jc w:val="center"/>
              <w:rPr>
                <w:rFonts w:eastAsia="Times New Roman" w:cs="Arial"/>
                <w:b/>
                <w:bCs/>
                <w:color w:val="000000"/>
                <w:sz w:val="16"/>
                <w:szCs w:val="20"/>
                <w:lang w:eastAsia="pt-BR"/>
              </w:rPr>
            </w:pPr>
            <w:r w:rsidRPr="004336FF">
              <w:rPr>
                <w:rFonts w:eastAsia="Times New Roman" w:cs="Arial"/>
                <w:b/>
                <w:bCs/>
                <w:color w:val="000000"/>
                <w:sz w:val="16"/>
                <w:szCs w:val="20"/>
                <w:lang w:eastAsia="pt-BR"/>
              </w:rPr>
              <w:t>04</w:t>
            </w:r>
          </w:p>
        </w:tc>
        <w:tc>
          <w:tcPr>
            <w:tcW w:w="851" w:type="dxa"/>
            <w:tcBorders>
              <w:top w:val="nil"/>
              <w:left w:val="nil"/>
              <w:bottom w:val="single" w:sz="4" w:space="0" w:color="auto"/>
              <w:right w:val="single" w:sz="4" w:space="0" w:color="auto"/>
            </w:tcBorders>
            <w:shd w:val="clear" w:color="auto" w:fill="auto"/>
            <w:vAlign w:val="center"/>
          </w:tcPr>
          <w:p w:rsidR="00111175" w:rsidRPr="004336FF" w:rsidRDefault="00111175" w:rsidP="00E16B83">
            <w:pPr>
              <w:spacing w:line="360" w:lineRule="auto"/>
              <w:jc w:val="center"/>
              <w:rPr>
                <w:rFonts w:eastAsia="Times New Roman" w:cs="Arial"/>
                <w:b/>
                <w:bCs/>
                <w:color w:val="000000"/>
                <w:sz w:val="16"/>
                <w:szCs w:val="20"/>
                <w:lang w:eastAsia="pt-BR"/>
              </w:rPr>
            </w:pPr>
            <w:r w:rsidRPr="004336FF">
              <w:rPr>
                <w:rFonts w:eastAsia="Times New Roman" w:cs="Arial"/>
                <w:b/>
                <w:bCs/>
                <w:color w:val="000000"/>
                <w:sz w:val="16"/>
                <w:szCs w:val="20"/>
                <w:lang w:eastAsia="pt-BR"/>
              </w:rPr>
              <w:t>6505</w:t>
            </w:r>
            <w:r w:rsidR="00E348F7">
              <w:rPr>
                <w:rFonts w:eastAsia="Times New Roman" w:cs="Arial"/>
                <w:b/>
                <w:bCs/>
                <w:color w:val="000000"/>
                <w:sz w:val="16"/>
                <w:szCs w:val="20"/>
                <w:lang w:eastAsia="pt-BR"/>
              </w:rPr>
              <w:t>-</w:t>
            </w:r>
            <w:r w:rsidRPr="004336FF">
              <w:rPr>
                <w:rFonts w:eastAsia="Times New Roman" w:cs="Arial"/>
                <w:b/>
                <w:bCs/>
                <w:color w:val="000000"/>
                <w:sz w:val="16"/>
                <w:szCs w:val="20"/>
                <w:lang w:eastAsia="pt-BR"/>
              </w:rPr>
              <w:t>59280</w:t>
            </w:r>
          </w:p>
        </w:tc>
        <w:tc>
          <w:tcPr>
            <w:tcW w:w="850" w:type="dxa"/>
            <w:tcBorders>
              <w:top w:val="nil"/>
              <w:left w:val="nil"/>
              <w:bottom w:val="single" w:sz="4" w:space="0" w:color="auto"/>
              <w:right w:val="single" w:sz="4" w:space="0" w:color="auto"/>
            </w:tcBorders>
            <w:shd w:val="clear" w:color="auto" w:fill="auto"/>
            <w:vAlign w:val="center"/>
          </w:tcPr>
          <w:p w:rsidR="00111175" w:rsidRPr="004336FF" w:rsidRDefault="004D0E3A" w:rsidP="00E16B83">
            <w:pPr>
              <w:spacing w:line="360" w:lineRule="auto"/>
              <w:jc w:val="center"/>
              <w:rPr>
                <w:rFonts w:eastAsia="Times New Roman" w:cs="Arial"/>
                <w:b/>
                <w:bCs/>
                <w:color w:val="000000"/>
                <w:sz w:val="16"/>
                <w:szCs w:val="20"/>
                <w:lang w:eastAsia="pt-BR"/>
              </w:rPr>
            </w:pPr>
            <w:r w:rsidRPr="004336FF">
              <w:rPr>
                <w:rFonts w:eastAsia="Times New Roman" w:cs="Arial"/>
                <w:b/>
                <w:bCs/>
                <w:color w:val="000000"/>
                <w:sz w:val="16"/>
                <w:szCs w:val="20"/>
                <w:lang w:eastAsia="pt-BR"/>
              </w:rPr>
              <w:t>343632</w:t>
            </w:r>
          </w:p>
        </w:tc>
        <w:tc>
          <w:tcPr>
            <w:tcW w:w="8080" w:type="dxa"/>
            <w:tcBorders>
              <w:top w:val="nil"/>
              <w:left w:val="nil"/>
              <w:bottom w:val="single" w:sz="4" w:space="0" w:color="auto"/>
              <w:right w:val="single" w:sz="4" w:space="0" w:color="auto"/>
            </w:tcBorders>
            <w:shd w:val="clear" w:color="auto" w:fill="auto"/>
            <w:vAlign w:val="center"/>
          </w:tcPr>
          <w:p w:rsidR="00111175" w:rsidRPr="00B67E53" w:rsidRDefault="00111175" w:rsidP="00E16B83">
            <w:pPr>
              <w:spacing w:line="360" w:lineRule="auto"/>
              <w:jc w:val="center"/>
              <w:rPr>
                <w:rFonts w:cs="Arial"/>
                <w:szCs w:val="20"/>
              </w:rPr>
            </w:pPr>
            <w:proofErr w:type="spellStart"/>
            <w:r w:rsidRPr="00B67E53">
              <w:rPr>
                <w:szCs w:val="20"/>
              </w:rPr>
              <w:t>Polidocanol</w:t>
            </w:r>
            <w:proofErr w:type="spellEnd"/>
            <w:r w:rsidRPr="00B67E53">
              <w:rPr>
                <w:szCs w:val="20"/>
              </w:rPr>
              <w:t>, 1%, Ampola</w:t>
            </w:r>
            <w:r w:rsidR="004E315F" w:rsidRPr="00B67E53">
              <w:rPr>
                <w:szCs w:val="20"/>
              </w:rPr>
              <w:t xml:space="preserve"> </w:t>
            </w:r>
            <w:r w:rsidR="004E315F" w:rsidRPr="00B67E53">
              <w:rPr>
                <w:rFonts w:cs="Arial"/>
                <w:szCs w:val="20"/>
              </w:rPr>
              <w:t>estéril</w:t>
            </w:r>
            <w:r w:rsidRPr="00B67E53">
              <w:rPr>
                <w:szCs w:val="20"/>
              </w:rPr>
              <w:t xml:space="preserve"> 2ml, VIA DE ADMINISTRAÇÃO: Intravenosa, UNID. DE MEDIDA: Unitário</w:t>
            </w:r>
          </w:p>
        </w:tc>
      </w:tr>
      <w:tr w:rsidR="00111175" w:rsidRPr="00B67E53" w:rsidTr="00B17A27">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111175" w:rsidRPr="004336FF" w:rsidRDefault="00111175" w:rsidP="00E16B83">
            <w:pPr>
              <w:spacing w:line="360" w:lineRule="auto"/>
              <w:jc w:val="center"/>
              <w:rPr>
                <w:rFonts w:eastAsia="Times New Roman" w:cs="Arial"/>
                <w:b/>
                <w:bCs/>
                <w:color w:val="000000"/>
                <w:sz w:val="16"/>
                <w:szCs w:val="20"/>
                <w:lang w:eastAsia="pt-BR"/>
              </w:rPr>
            </w:pPr>
            <w:r w:rsidRPr="004336FF">
              <w:rPr>
                <w:rFonts w:eastAsia="Times New Roman" w:cs="Arial"/>
                <w:b/>
                <w:bCs/>
                <w:color w:val="000000"/>
                <w:sz w:val="16"/>
                <w:szCs w:val="20"/>
                <w:lang w:eastAsia="pt-BR"/>
              </w:rPr>
              <w:t>05</w:t>
            </w:r>
          </w:p>
        </w:tc>
        <w:tc>
          <w:tcPr>
            <w:tcW w:w="851" w:type="dxa"/>
            <w:tcBorders>
              <w:top w:val="nil"/>
              <w:left w:val="nil"/>
              <w:bottom w:val="single" w:sz="4" w:space="0" w:color="auto"/>
              <w:right w:val="single" w:sz="4" w:space="0" w:color="auto"/>
            </w:tcBorders>
            <w:shd w:val="clear" w:color="auto" w:fill="auto"/>
            <w:vAlign w:val="center"/>
          </w:tcPr>
          <w:p w:rsidR="00111175" w:rsidRPr="004336FF" w:rsidRDefault="00111175" w:rsidP="00E16B83">
            <w:pPr>
              <w:spacing w:line="360" w:lineRule="auto"/>
              <w:jc w:val="center"/>
              <w:rPr>
                <w:rFonts w:eastAsia="Times New Roman" w:cs="Arial"/>
                <w:b/>
                <w:bCs/>
                <w:color w:val="000000"/>
                <w:sz w:val="16"/>
                <w:szCs w:val="20"/>
                <w:lang w:eastAsia="pt-BR"/>
              </w:rPr>
            </w:pPr>
            <w:r w:rsidRPr="004336FF">
              <w:rPr>
                <w:rFonts w:eastAsia="Times New Roman" w:cs="Arial"/>
                <w:b/>
                <w:bCs/>
                <w:color w:val="000000"/>
                <w:sz w:val="16"/>
                <w:szCs w:val="20"/>
                <w:lang w:eastAsia="pt-BR"/>
              </w:rPr>
              <w:t>6505</w:t>
            </w:r>
            <w:r w:rsidR="00E348F7">
              <w:rPr>
                <w:rFonts w:eastAsia="Times New Roman" w:cs="Arial"/>
                <w:b/>
                <w:bCs/>
                <w:color w:val="000000"/>
                <w:sz w:val="16"/>
                <w:szCs w:val="20"/>
                <w:lang w:eastAsia="pt-BR"/>
              </w:rPr>
              <w:t>-</w:t>
            </w:r>
            <w:r w:rsidRPr="004336FF">
              <w:rPr>
                <w:rFonts w:eastAsia="Times New Roman" w:cs="Arial"/>
                <w:b/>
                <w:bCs/>
                <w:color w:val="000000"/>
                <w:sz w:val="16"/>
                <w:szCs w:val="20"/>
                <w:lang w:eastAsia="pt-BR"/>
              </w:rPr>
              <w:t>59281</w:t>
            </w:r>
          </w:p>
        </w:tc>
        <w:tc>
          <w:tcPr>
            <w:tcW w:w="850" w:type="dxa"/>
            <w:tcBorders>
              <w:top w:val="nil"/>
              <w:left w:val="nil"/>
              <w:bottom w:val="single" w:sz="4" w:space="0" w:color="auto"/>
              <w:right w:val="single" w:sz="4" w:space="0" w:color="auto"/>
            </w:tcBorders>
            <w:shd w:val="clear" w:color="auto" w:fill="auto"/>
            <w:vAlign w:val="center"/>
          </w:tcPr>
          <w:p w:rsidR="00111175" w:rsidRPr="004336FF" w:rsidRDefault="004D0E3A" w:rsidP="00E16B83">
            <w:pPr>
              <w:spacing w:line="360" w:lineRule="auto"/>
              <w:jc w:val="center"/>
              <w:rPr>
                <w:rFonts w:eastAsia="Times New Roman" w:cs="Arial"/>
                <w:b/>
                <w:bCs/>
                <w:color w:val="000000"/>
                <w:sz w:val="16"/>
                <w:szCs w:val="20"/>
                <w:lang w:eastAsia="pt-BR"/>
              </w:rPr>
            </w:pPr>
            <w:r w:rsidRPr="004336FF">
              <w:rPr>
                <w:rFonts w:eastAsia="Times New Roman" w:cs="Arial"/>
                <w:b/>
                <w:bCs/>
                <w:color w:val="000000"/>
                <w:sz w:val="16"/>
                <w:szCs w:val="20"/>
                <w:lang w:eastAsia="pt-BR"/>
              </w:rPr>
              <w:t>343633</w:t>
            </w:r>
          </w:p>
        </w:tc>
        <w:tc>
          <w:tcPr>
            <w:tcW w:w="8080" w:type="dxa"/>
            <w:tcBorders>
              <w:top w:val="nil"/>
              <w:left w:val="nil"/>
              <w:bottom w:val="single" w:sz="4" w:space="0" w:color="auto"/>
              <w:right w:val="single" w:sz="4" w:space="0" w:color="auto"/>
            </w:tcBorders>
            <w:shd w:val="clear" w:color="auto" w:fill="auto"/>
            <w:vAlign w:val="center"/>
          </w:tcPr>
          <w:p w:rsidR="00111175" w:rsidRPr="00B67E53" w:rsidRDefault="00111175" w:rsidP="00E16B83">
            <w:pPr>
              <w:spacing w:line="360" w:lineRule="auto"/>
              <w:jc w:val="center"/>
              <w:rPr>
                <w:rFonts w:cs="Arial"/>
                <w:szCs w:val="20"/>
              </w:rPr>
            </w:pPr>
            <w:proofErr w:type="spellStart"/>
            <w:r w:rsidRPr="00B67E53">
              <w:rPr>
                <w:szCs w:val="20"/>
              </w:rPr>
              <w:t>Polidocanol</w:t>
            </w:r>
            <w:proofErr w:type="spellEnd"/>
            <w:r w:rsidRPr="00B67E53">
              <w:rPr>
                <w:szCs w:val="20"/>
              </w:rPr>
              <w:t>, 3%, Ampola</w:t>
            </w:r>
            <w:r w:rsidR="004E315F" w:rsidRPr="00B67E53">
              <w:rPr>
                <w:szCs w:val="20"/>
              </w:rPr>
              <w:t xml:space="preserve"> </w:t>
            </w:r>
            <w:r w:rsidR="004E315F" w:rsidRPr="00B67E53">
              <w:rPr>
                <w:rFonts w:cs="Arial"/>
                <w:szCs w:val="20"/>
              </w:rPr>
              <w:t>estéril</w:t>
            </w:r>
            <w:r w:rsidRPr="00B67E53">
              <w:rPr>
                <w:szCs w:val="20"/>
              </w:rPr>
              <w:t xml:space="preserve"> 2ml, VIA DE ADMINISTRAÇÃO: Intravenosa, UNID. DE MEDIDA: Unitário</w:t>
            </w:r>
          </w:p>
        </w:tc>
      </w:tr>
    </w:tbl>
    <w:p w:rsidR="00111175" w:rsidRDefault="00111175" w:rsidP="00111175">
      <w:pPr>
        <w:pStyle w:val="Standard"/>
        <w:widowControl/>
        <w:spacing w:line="360" w:lineRule="auto"/>
        <w:jc w:val="both"/>
        <w:rPr>
          <w:rFonts w:ascii="Arial" w:hAnsi="Arial" w:cs="Arial"/>
          <w:b/>
          <w:bCs/>
          <w:color w:val="000000" w:themeColor="text1"/>
          <w:sz w:val="22"/>
          <w:szCs w:val="20"/>
          <w:shd w:val="clear" w:color="auto" w:fill="FFFFFF"/>
        </w:rPr>
      </w:pPr>
    </w:p>
    <w:p w:rsidR="009A3AF0" w:rsidRPr="00253AEF" w:rsidRDefault="009A3AF0" w:rsidP="00111175">
      <w:pPr>
        <w:pStyle w:val="Standard"/>
        <w:widowControl/>
        <w:spacing w:line="360" w:lineRule="auto"/>
        <w:jc w:val="both"/>
        <w:rPr>
          <w:rFonts w:ascii="Arial" w:hAnsi="Arial" w:cs="Arial"/>
          <w:b/>
          <w:bCs/>
          <w:color w:val="000000" w:themeColor="text1"/>
          <w:sz w:val="22"/>
          <w:szCs w:val="20"/>
          <w:shd w:val="clear" w:color="auto" w:fill="FFFFFF"/>
        </w:rPr>
      </w:pPr>
    </w:p>
    <w:p w:rsidR="00E55FA4" w:rsidRPr="00364CC3" w:rsidRDefault="00E55FA4" w:rsidP="00E55FA4">
      <w:pPr>
        <w:spacing w:line="360" w:lineRule="auto"/>
        <w:jc w:val="both"/>
        <w:rPr>
          <w:rFonts w:cs="Arial"/>
          <w:b/>
          <w:color w:val="000000" w:themeColor="text1"/>
        </w:rPr>
      </w:pPr>
      <w:r w:rsidRPr="00DE0BA4">
        <w:rPr>
          <w:rFonts w:cs="Arial"/>
          <w:b/>
          <w:color w:val="000000" w:themeColor="text1"/>
        </w:rPr>
        <w:t xml:space="preserve">FORMA DE ENTREGA: </w:t>
      </w:r>
      <w:r w:rsidRPr="008226AF">
        <w:rPr>
          <w:rFonts w:cs="Arial"/>
          <w:b/>
          <w:color w:val="000000" w:themeColor="text1"/>
        </w:rPr>
        <w:t>PARCELADA</w:t>
      </w:r>
      <w:r>
        <w:rPr>
          <w:rFonts w:cs="Arial"/>
          <w:b/>
          <w:color w:val="000000" w:themeColor="text1"/>
        </w:rPr>
        <w:t xml:space="preserve"> e CENTRALIZADA</w:t>
      </w:r>
      <w:r w:rsidRPr="00DE0BA4">
        <w:rPr>
          <w:rFonts w:cs="Arial"/>
          <w:bCs/>
          <w:color w:val="000000" w:themeColor="text1"/>
        </w:rPr>
        <w:t xml:space="preserve">, em até 15 (quinze) dias úteis, a partir do recebimento das respectivas notas de empenho e autorização de fornecimento emitido pelo sistema E-PÚBLICA. </w:t>
      </w:r>
      <w:r w:rsidRPr="00DE0BA4">
        <w:rPr>
          <w:rFonts w:cs="Arial"/>
          <w:color w:val="000000" w:themeColor="text1"/>
          <w:lang w:eastAsia="pt-BR"/>
        </w:rPr>
        <w:t xml:space="preserve">A entrega do(s) medicamento(s) deverá(ao) ocorrer conforme solicitação da Unidade hospitalar e/ou pela Diretoria Técnica FUNEAS. </w:t>
      </w:r>
    </w:p>
    <w:p w:rsidR="00E55FA4" w:rsidRDefault="00E55FA4" w:rsidP="00E55FA4">
      <w:pPr>
        <w:spacing w:line="360" w:lineRule="auto"/>
        <w:jc w:val="both"/>
        <w:rPr>
          <w:rFonts w:cs="Arial"/>
          <w:color w:val="000000" w:themeColor="text1"/>
        </w:rPr>
      </w:pPr>
      <w:r w:rsidRPr="00DE0BA4">
        <w:rPr>
          <w:rFonts w:cs="Arial"/>
          <w:color w:val="000000" w:themeColor="text1"/>
        </w:rPr>
        <w:t xml:space="preserve">O fornecedor deverá </w:t>
      </w:r>
      <w:r w:rsidRPr="00DE0BA4">
        <w:rPr>
          <w:rFonts w:cs="Arial"/>
          <w:b/>
          <w:bCs/>
          <w:color w:val="000000" w:themeColor="text1"/>
        </w:rPr>
        <w:t>INSERIR NA NOTA FISCAL</w:t>
      </w:r>
      <w:r w:rsidRPr="00DE0BA4">
        <w:rPr>
          <w:rFonts w:cs="Arial"/>
          <w:color w:val="000000" w:themeColor="text1"/>
        </w:rPr>
        <w:t xml:space="preserve"> o número da respectiva nota de empenho, número do protocolo, Unidade Hospitalar de destino, o número da agência e da conta corrente do banco onde o pagamento deverá ser creditado.</w:t>
      </w:r>
    </w:p>
    <w:p w:rsidR="0011606E" w:rsidRPr="00DE0BA4" w:rsidRDefault="0011606E" w:rsidP="00E55FA4">
      <w:pPr>
        <w:spacing w:line="360" w:lineRule="auto"/>
        <w:jc w:val="both"/>
        <w:rPr>
          <w:rFonts w:cs="Arial"/>
          <w:bCs/>
          <w:color w:val="000000" w:themeColor="text1"/>
        </w:rPr>
      </w:pPr>
    </w:p>
    <w:p w:rsidR="00E55FA4" w:rsidRDefault="00E55FA4" w:rsidP="00E55FA4">
      <w:pPr>
        <w:spacing w:line="360" w:lineRule="auto"/>
        <w:jc w:val="both"/>
        <w:rPr>
          <w:rFonts w:cs="Arial"/>
          <w:bCs/>
          <w:color w:val="000000" w:themeColor="text1"/>
        </w:rPr>
      </w:pPr>
      <w:r w:rsidRPr="00DE0BA4">
        <w:rPr>
          <w:rFonts w:cs="Arial"/>
          <w:bCs/>
          <w:color w:val="000000" w:themeColor="text1"/>
        </w:rPr>
        <w:t>A entrega deverá ser feita livre de despesas com frete, seguro, impostos, taxas, carga e descarga. Para fins de elaboração de proposta, todas as despesas com frete, seguro, encargos financeiros deverão estar embutidos no valor ofertado.</w:t>
      </w:r>
    </w:p>
    <w:p w:rsidR="0011606E" w:rsidRDefault="0011606E" w:rsidP="00E55FA4">
      <w:pPr>
        <w:spacing w:line="360" w:lineRule="auto"/>
        <w:jc w:val="both"/>
        <w:rPr>
          <w:rFonts w:cs="Arial"/>
          <w:bCs/>
          <w:color w:val="000000" w:themeColor="text1"/>
        </w:rPr>
      </w:pPr>
    </w:p>
    <w:p w:rsidR="00DC48EE" w:rsidRDefault="00DC48EE" w:rsidP="00DC48EE">
      <w:pPr>
        <w:spacing w:line="360" w:lineRule="auto"/>
        <w:jc w:val="both"/>
        <w:rPr>
          <w:rFonts w:cs="Arial"/>
          <w:bCs/>
          <w:color w:val="000000" w:themeColor="text1"/>
        </w:rPr>
      </w:pPr>
      <w:r w:rsidRPr="00DE0BA4">
        <w:rPr>
          <w:rFonts w:cs="Arial"/>
          <w:b/>
          <w:bCs/>
          <w:color w:val="000000" w:themeColor="text1"/>
        </w:rPr>
        <w:t>OBSERVAÇÃO:</w:t>
      </w:r>
      <w:r w:rsidRPr="00DE0BA4">
        <w:rPr>
          <w:rFonts w:cs="Arial"/>
          <w:bCs/>
          <w:color w:val="000000" w:themeColor="text1"/>
        </w:rPr>
        <w:t xml:space="preserve"> Seguindo o princípio da economicidade e do interesse público, poderá ser concedido em caráter </w:t>
      </w:r>
      <w:r w:rsidRPr="00DE0BA4">
        <w:rPr>
          <w:rFonts w:cs="Arial"/>
          <w:b/>
          <w:bCs/>
          <w:color w:val="000000" w:themeColor="text1"/>
        </w:rPr>
        <w:t xml:space="preserve">EXCEPCIONAL </w:t>
      </w:r>
      <w:r w:rsidRPr="00DE0BA4">
        <w:rPr>
          <w:rFonts w:cs="Arial"/>
          <w:bCs/>
          <w:color w:val="000000" w:themeColor="text1"/>
        </w:rPr>
        <w:t xml:space="preserve">a possibilidade de entrega do medicamento em etapa única, </w:t>
      </w:r>
      <w:r w:rsidRPr="00DE0BA4">
        <w:rPr>
          <w:rFonts w:cs="Arial"/>
          <w:b/>
          <w:bCs/>
          <w:color w:val="000000" w:themeColor="text1"/>
        </w:rPr>
        <w:t>SOMENTE</w:t>
      </w:r>
      <w:r w:rsidRPr="00DE0BA4">
        <w:rPr>
          <w:rFonts w:cs="Arial"/>
          <w:bCs/>
          <w:color w:val="000000" w:themeColor="text1"/>
        </w:rPr>
        <w:t xml:space="preserve"> nos casos onde o valor total do medicamento for baixo e/ou onde o volume total de entrega for pequeno, que inviabilizaria a entrega em etapa parcelada, a fim de manter o abastecimento da Unidade Hospitalar. Esta possibilidade poderá ocorrer com a </w:t>
      </w:r>
      <w:r w:rsidRPr="00DE0BA4">
        <w:rPr>
          <w:rFonts w:cs="Arial"/>
          <w:b/>
          <w:color w:val="000000" w:themeColor="text1"/>
          <w:shd w:val="clear" w:color="auto" w:fill="FFFFFF"/>
        </w:rPr>
        <w:t>SOLICITAÇÃO PRÉVIA DA CONTRATADA</w:t>
      </w:r>
      <w:r w:rsidRPr="00DE0BA4">
        <w:rPr>
          <w:rFonts w:cs="Arial"/>
          <w:color w:val="000000" w:themeColor="text1"/>
          <w:shd w:val="clear" w:color="auto" w:fill="FFFFFF"/>
        </w:rPr>
        <w:t xml:space="preserve"> e </w:t>
      </w:r>
      <w:r w:rsidRPr="00DE0BA4">
        <w:rPr>
          <w:rFonts w:cs="Arial"/>
          <w:bCs/>
          <w:color w:val="000000" w:themeColor="text1"/>
        </w:rPr>
        <w:t xml:space="preserve">com o </w:t>
      </w:r>
      <w:r w:rsidRPr="00DE0BA4">
        <w:rPr>
          <w:rFonts w:cs="Arial"/>
          <w:b/>
          <w:bCs/>
          <w:color w:val="000000" w:themeColor="text1"/>
        </w:rPr>
        <w:t xml:space="preserve">AUTORIZO </w:t>
      </w:r>
      <w:r w:rsidRPr="00DE0BA4">
        <w:rPr>
          <w:rFonts w:cs="Arial"/>
          <w:bCs/>
          <w:color w:val="000000" w:themeColor="text1"/>
        </w:rPr>
        <w:t>da respectiva Unidade Hospitalar.</w:t>
      </w:r>
    </w:p>
    <w:p w:rsidR="00DC48EE" w:rsidRPr="00DE0BA4" w:rsidRDefault="00DC48EE" w:rsidP="00DC48EE">
      <w:pPr>
        <w:jc w:val="both"/>
        <w:rPr>
          <w:rFonts w:cs="Arial"/>
          <w:bCs/>
          <w:color w:val="000000" w:themeColor="text1"/>
        </w:rPr>
      </w:pPr>
    </w:p>
    <w:p w:rsidR="00DC48EE" w:rsidRDefault="00DC48EE" w:rsidP="00DC48EE">
      <w:pPr>
        <w:spacing w:line="360" w:lineRule="auto"/>
        <w:jc w:val="both"/>
        <w:rPr>
          <w:rFonts w:cs="Arial"/>
          <w:bCs/>
          <w:color w:val="000000" w:themeColor="text1"/>
        </w:rPr>
      </w:pPr>
      <w:r w:rsidRPr="00DB32AF">
        <w:rPr>
          <w:rFonts w:cs="Arial"/>
          <w:b/>
          <w:color w:val="000000" w:themeColor="text1"/>
        </w:rPr>
        <w:t>IMPORTANTE</w:t>
      </w:r>
      <w:r>
        <w:rPr>
          <w:rFonts w:cs="Arial"/>
          <w:bCs/>
          <w:color w:val="000000" w:themeColor="text1"/>
        </w:rPr>
        <w:t xml:space="preserve">: </w:t>
      </w:r>
      <w:r w:rsidRPr="00DE0BA4">
        <w:rPr>
          <w:rFonts w:cs="Arial"/>
          <w:bCs/>
          <w:color w:val="000000" w:themeColor="text1"/>
        </w:rPr>
        <w:t>Fica a cargo da empresa CONTRATADA</w:t>
      </w:r>
      <w:r>
        <w:rPr>
          <w:rFonts w:cs="Arial"/>
          <w:bCs/>
          <w:color w:val="000000" w:themeColor="text1"/>
        </w:rPr>
        <w:t>, sem ônus à CONTRATANTE,</w:t>
      </w:r>
      <w:r w:rsidRPr="00DE0BA4">
        <w:rPr>
          <w:rFonts w:cs="Arial"/>
          <w:bCs/>
          <w:color w:val="000000" w:themeColor="text1"/>
        </w:rPr>
        <w:t xml:space="preserve"> a descarga </w:t>
      </w:r>
      <w:r>
        <w:rPr>
          <w:rFonts w:cs="Arial"/>
          <w:bCs/>
          <w:color w:val="000000" w:themeColor="text1"/>
        </w:rPr>
        <w:t xml:space="preserve">e entrega </w:t>
      </w:r>
      <w:r w:rsidRPr="00DE0BA4">
        <w:rPr>
          <w:rFonts w:cs="Arial"/>
          <w:bCs/>
          <w:color w:val="000000" w:themeColor="text1"/>
        </w:rPr>
        <w:t>dos medicamentos no setor de recebimento/conferência da Unidade hospitalar, independente do volume a ser entregue. Não será permitida em nenhuma hipótese, que funcionários do hospital efetuem a descarga de caminhão e/ou veículo, mesmo sendo este terceirizado.</w:t>
      </w:r>
    </w:p>
    <w:p w:rsidR="0011606E" w:rsidRPr="00DE0BA4" w:rsidRDefault="0011606E" w:rsidP="00DC48EE">
      <w:pPr>
        <w:spacing w:line="360" w:lineRule="auto"/>
        <w:jc w:val="both"/>
        <w:rPr>
          <w:rFonts w:cs="Arial"/>
          <w:bCs/>
          <w:color w:val="000000" w:themeColor="text1"/>
        </w:rPr>
      </w:pPr>
    </w:p>
    <w:p w:rsidR="00E55FA4" w:rsidRDefault="00E55FA4" w:rsidP="00E55FA4">
      <w:pPr>
        <w:spacing w:line="360" w:lineRule="auto"/>
        <w:jc w:val="both"/>
        <w:rPr>
          <w:rFonts w:cs="Arial"/>
          <w:bCs/>
          <w:color w:val="000000" w:themeColor="text1"/>
        </w:rPr>
      </w:pPr>
    </w:p>
    <w:tbl>
      <w:tblPr>
        <w:tblStyle w:val="Tabelacomgrade"/>
        <w:tblW w:w="10325" w:type="dxa"/>
        <w:tblLook w:val="04A0" w:firstRow="1" w:lastRow="0" w:firstColumn="1" w:lastColumn="0" w:noHBand="0" w:noVBand="1"/>
      </w:tblPr>
      <w:tblGrid>
        <w:gridCol w:w="2666"/>
        <w:gridCol w:w="23"/>
        <w:gridCol w:w="7636"/>
      </w:tblGrid>
      <w:tr w:rsidR="00E55FA4" w:rsidRPr="004C0FE6" w:rsidTr="00B3179C">
        <w:trPr>
          <w:trHeight w:val="20"/>
        </w:trPr>
        <w:tc>
          <w:tcPr>
            <w:tcW w:w="2689" w:type="dxa"/>
            <w:gridSpan w:val="2"/>
            <w:vAlign w:val="center"/>
            <w:hideMark/>
          </w:tcPr>
          <w:p w:rsidR="00E55FA4" w:rsidRPr="00A12999" w:rsidRDefault="00E55FA4" w:rsidP="00B3179C">
            <w:pPr>
              <w:jc w:val="center"/>
              <w:rPr>
                <w:rFonts w:eastAsia="Times New Roman" w:cs="Arial"/>
                <w:b/>
                <w:bCs/>
                <w:iCs/>
                <w:color w:val="000000"/>
                <w:szCs w:val="20"/>
                <w:lang w:eastAsia="pt-BR"/>
              </w:rPr>
            </w:pPr>
            <w:r w:rsidRPr="00A12999">
              <w:rPr>
                <w:rFonts w:eastAsia="Times New Roman" w:cs="Arial"/>
                <w:b/>
                <w:bCs/>
                <w:iCs/>
                <w:color w:val="000000"/>
                <w:szCs w:val="20"/>
                <w:lang w:eastAsia="pt-BR"/>
              </w:rPr>
              <w:t>PRAZO DE ENTREGA/EXECUÇÃO</w:t>
            </w:r>
          </w:p>
        </w:tc>
        <w:tc>
          <w:tcPr>
            <w:tcW w:w="7636" w:type="dxa"/>
            <w:vAlign w:val="center"/>
            <w:hideMark/>
          </w:tcPr>
          <w:p w:rsidR="00E55FA4" w:rsidRPr="00A12999" w:rsidRDefault="00E55FA4" w:rsidP="00B3179C">
            <w:pPr>
              <w:rPr>
                <w:rFonts w:eastAsia="Times New Roman" w:cs="Arial"/>
                <w:bCs/>
                <w:iCs/>
                <w:color w:val="000000"/>
                <w:szCs w:val="20"/>
                <w:lang w:eastAsia="pt-BR"/>
              </w:rPr>
            </w:pPr>
            <w:r w:rsidRPr="00A12999">
              <w:rPr>
                <w:rFonts w:eastAsia="Times New Roman" w:cs="Arial"/>
                <w:bCs/>
                <w:iCs/>
                <w:color w:val="000000"/>
                <w:szCs w:val="20"/>
                <w:lang w:eastAsia="pt-BR"/>
              </w:rPr>
              <w:t>ENTREGA DE FORMA PARCELADA E CENTRALIZADA NO ENDEREÇO ABAIXO, EM ATÉ QUINZE DIAS APÓS A EMISSÃO DA NOTA DE EMPENHO</w:t>
            </w:r>
          </w:p>
        </w:tc>
      </w:tr>
      <w:tr w:rsidR="00E55FA4" w:rsidRPr="004C0FE6" w:rsidTr="00B3179C">
        <w:tc>
          <w:tcPr>
            <w:tcW w:w="10325" w:type="dxa"/>
            <w:gridSpan w:val="3"/>
          </w:tcPr>
          <w:p w:rsidR="00E55FA4" w:rsidRPr="00A12999" w:rsidRDefault="00E55FA4" w:rsidP="00B3179C">
            <w:pPr>
              <w:jc w:val="center"/>
              <w:rPr>
                <w:rFonts w:eastAsia="Times New Roman" w:cs="Arial"/>
                <w:bCs/>
                <w:iCs/>
                <w:color w:val="000000"/>
                <w:szCs w:val="20"/>
                <w:lang w:eastAsia="pt-BR"/>
              </w:rPr>
            </w:pPr>
          </w:p>
        </w:tc>
      </w:tr>
      <w:tr w:rsidR="00E55FA4" w:rsidRPr="004C0FE6" w:rsidTr="00F167FE">
        <w:tc>
          <w:tcPr>
            <w:tcW w:w="2689" w:type="dxa"/>
            <w:gridSpan w:val="2"/>
            <w:vAlign w:val="center"/>
          </w:tcPr>
          <w:p w:rsidR="00E55FA4" w:rsidRPr="00A12999" w:rsidRDefault="00E55FA4" w:rsidP="00F167FE">
            <w:pPr>
              <w:jc w:val="center"/>
              <w:rPr>
                <w:rFonts w:eastAsia="Times New Roman" w:cs="Arial"/>
                <w:bCs/>
                <w:iCs/>
                <w:color w:val="000000"/>
                <w:szCs w:val="20"/>
                <w:lang w:eastAsia="pt-BR"/>
              </w:rPr>
            </w:pPr>
            <w:r w:rsidRPr="00A12999">
              <w:rPr>
                <w:rFonts w:eastAsia="Times New Roman" w:cs="Arial"/>
                <w:b/>
                <w:bCs/>
                <w:iCs/>
                <w:color w:val="000000"/>
                <w:szCs w:val="20"/>
                <w:lang w:eastAsia="pt-BR"/>
              </w:rPr>
              <w:t>ENDEREÇO ENTREGA/EXECUÇÃO</w:t>
            </w:r>
          </w:p>
        </w:tc>
        <w:tc>
          <w:tcPr>
            <w:tcW w:w="7636" w:type="dxa"/>
          </w:tcPr>
          <w:p w:rsidR="00E55FA4" w:rsidRPr="00A12999" w:rsidRDefault="00E55FA4" w:rsidP="00B3179C">
            <w:pPr>
              <w:pStyle w:val="PargrafodaLista"/>
              <w:spacing w:line="360" w:lineRule="auto"/>
              <w:ind w:left="0" w:right="425"/>
              <w:jc w:val="both"/>
              <w:rPr>
                <w:rFonts w:ascii="Arial" w:hAnsi="Arial" w:cs="Arial"/>
                <w:b/>
                <w:bCs/>
                <w:color w:val="000000" w:themeColor="text1"/>
              </w:rPr>
            </w:pPr>
            <w:r w:rsidRPr="00A12999">
              <w:rPr>
                <w:rFonts w:ascii="Arial" w:hAnsi="Arial" w:cs="Arial"/>
                <w:b/>
                <w:bCs/>
                <w:color w:val="000000" w:themeColor="text1"/>
              </w:rPr>
              <w:t>CENTRAL DE DISTRIBUIÇÃO FUNEAS</w:t>
            </w:r>
          </w:p>
          <w:p w:rsidR="00E55FA4" w:rsidRPr="00A12999" w:rsidRDefault="00E55FA4" w:rsidP="00B3179C">
            <w:pPr>
              <w:pStyle w:val="PargrafodaLista"/>
              <w:spacing w:line="360" w:lineRule="auto"/>
              <w:ind w:left="0" w:right="425"/>
              <w:jc w:val="both"/>
              <w:rPr>
                <w:rFonts w:ascii="Arial" w:hAnsi="Arial" w:cs="Arial"/>
                <w:b/>
                <w:bCs/>
                <w:color w:val="000000" w:themeColor="text1"/>
              </w:rPr>
            </w:pPr>
            <w:r w:rsidRPr="00A12999">
              <w:rPr>
                <w:rFonts w:ascii="Arial" w:hAnsi="Arial" w:cs="Arial"/>
                <w:b/>
                <w:bCs/>
                <w:color w:val="000000" w:themeColor="text1"/>
              </w:rPr>
              <w:t>A/C Comissão de Recebimento</w:t>
            </w:r>
          </w:p>
          <w:p w:rsidR="00E55FA4" w:rsidRPr="00A12999" w:rsidRDefault="00E55FA4" w:rsidP="00B3179C">
            <w:pPr>
              <w:pStyle w:val="PargrafodaLista"/>
              <w:spacing w:line="360" w:lineRule="auto"/>
              <w:ind w:left="0" w:right="425"/>
              <w:jc w:val="both"/>
              <w:rPr>
                <w:rFonts w:ascii="Arial" w:hAnsi="Arial" w:cs="Arial"/>
                <w:color w:val="000000" w:themeColor="text1"/>
              </w:rPr>
            </w:pPr>
            <w:r w:rsidRPr="00A12999">
              <w:rPr>
                <w:rFonts w:ascii="Arial" w:hAnsi="Arial" w:cs="Arial"/>
                <w:color w:val="000000" w:themeColor="text1"/>
              </w:rPr>
              <w:t xml:space="preserve">End.: Rua Francisco </w:t>
            </w:r>
            <w:proofErr w:type="spellStart"/>
            <w:r w:rsidRPr="00A12999">
              <w:rPr>
                <w:rFonts w:ascii="Arial" w:hAnsi="Arial" w:cs="Arial"/>
                <w:color w:val="000000" w:themeColor="text1"/>
              </w:rPr>
              <w:t>Munõz</w:t>
            </w:r>
            <w:proofErr w:type="spellEnd"/>
            <w:r w:rsidRPr="00A12999">
              <w:rPr>
                <w:rFonts w:ascii="Arial" w:hAnsi="Arial" w:cs="Arial"/>
                <w:color w:val="000000" w:themeColor="text1"/>
              </w:rPr>
              <w:t xml:space="preserve"> Madrid, nº 625, Bairro Roseira</w:t>
            </w:r>
            <w:r w:rsidR="00534E81">
              <w:rPr>
                <w:rFonts w:ascii="Arial" w:hAnsi="Arial" w:cs="Arial"/>
                <w:color w:val="000000" w:themeColor="text1"/>
              </w:rPr>
              <w:t xml:space="preserve"> - </w:t>
            </w:r>
            <w:r w:rsidRPr="00A12999">
              <w:rPr>
                <w:rFonts w:ascii="Arial" w:hAnsi="Arial" w:cs="Arial"/>
                <w:color w:val="000000" w:themeColor="text1"/>
              </w:rPr>
              <w:t>São José dos Pinhais /PR - CEP 83.070-152</w:t>
            </w:r>
            <w:r w:rsidR="00141418">
              <w:rPr>
                <w:rFonts w:ascii="Arial" w:hAnsi="Arial" w:cs="Arial"/>
                <w:color w:val="000000" w:themeColor="text1"/>
              </w:rPr>
              <w:t xml:space="preserve"> - </w:t>
            </w:r>
            <w:r w:rsidR="00141418" w:rsidRPr="00141418">
              <w:rPr>
                <w:rFonts w:ascii="Arial" w:hAnsi="Arial" w:cs="Arial"/>
                <w:color w:val="000000" w:themeColor="text1"/>
              </w:rPr>
              <w:t>com acesso direto ao Contorno Leste.</w:t>
            </w:r>
          </w:p>
          <w:p w:rsidR="00E55FA4" w:rsidRPr="00A12999" w:rsidRDefault="00E55FA4" w:rsidP="00B3179C">
            <w:pPr>
              <w:rPr>
                <w:rFonts w:eastAsia="Times New Roman" w:cs="Arial"/>
                <w:bCs/>
                <w:iCs/>
                <w:color w:val="000000"/>
                <w:szCs w:val="20"/>
                <w:lang w:eastAsia="pt-BR"/>
              </w:rPr>
            </w:pPr>
            <w:r w:rsidRPr="00A12999">
              <w:rPr>
                <w:rFonts w:cs="Arial"/>
                <w:color w:val="000000" w:themeColor="text1"/>
                <w:szCs w:val="20"/>
              </w:rPr>
              <w:t>Horário de entrega: Segunda à Sexta –feira das 8h às 11h30 e 13h30 às 17hrs.</w:t>
            </w:r>
          </w:p>
        </w:tc>
      </w:tr>
      <w:tr w:rsidR="00E55FA4" w:rsidRPr="004C0FE6" w:rsidTr="00B3179C">
        <w:tc>
          <w:tcPr>
            <w:tcW w:w="10325" w:type="dxa"/>
            <w:gridSpan w:val="3"/>
          </w:tcPr>
          <w:p w:rsidR="00E55FA4" w:rsidRPr="00A12999" w:rsidRDefault="00E55FA4" w:rsidP="00B3179C">
            <w:pPr>
              <w:jc w:val="center"/>
              <w:rPr>
                <w:rFonts w:eastAsia="Times New Roman" w:cs="Arial"/>
                <w:bCs/>
                <w:iCs/>
                <w:color w:val="000000"/>
                <w:szCs w:val="20"/>
                <w:lang w:eastAsia="pt-BR"/>
              </w:rPr>
            </w:pPr>
          </w:p>
        </w:tc>
      </w:tr>
      <w:tr w:rsidR="00E55FA4" w:rsidRPr="004C0FE6" w:rsidTr="00B3179C">
        <w:tc>
          <w:tcPr>
            <w:tcW w:w="2666" w:type="dxa"/>
            <w:tcBorders>
              <w:top w:val="single" w:sz="4" w:space="0" w:color="auto"/>
            </w:tcBorders>
          </w:tcPr>
          <w:p w:rsidR="00E55FA4" w:rsidRPr="00A12999" w:rsidRDefault="00E55FA4" w:rsidP="00B3179C">
            <w:pPr>
              <w:spacing w:line="276" w:lineRule="auto"/>
              <w:rPr>
                <w:rFonts w:cs="Arial"/>
                <w:b/>
                <w:szCs w:val="20"/>
              </w:rPr>
            </w:pPr>
            <w:r w:rsidRPr="00A12999">
              <w:rPr>
                <w:rFonts w:cs="Arial"/>
                <w:b/>
                <w:szCs w:val="20"/>
              </w:rPr>
              <w:t>PRAZO DE PAGAMENTO</w:t>
            </w:r>
          </w:p>
        </w:tc>
        <w:tc>
          <w:tcPr>
            <w:tcW w:w="7659" w:type="dxa"/>
            <w:gridSpan w:val="2"/>
            <w:tcBorders>
              <w:top w:val="single" w:sz="4" w:space="0" w:color="auto"/>
            </w:tcBorders>
          </w:tcPr>
          <w:p w:rsidR="00E55FA4" w:rsidRPr="00A12999" w:rsidRDefault="00E55FA4" w:rsidP="00B3179C">
            <w:pPr>
              <w:rPr>
                <w:rFonts w:cs="Arial"/>
                <w:szCs w:val="20"/>
              </w:rPr>
            </w:pPr>
            <w:r w:rsidRPr="00A12999">
              <w:rPr>
                <w:rFonts w:cs="Arial"/>
                <w:szCs w:val="20"/>
              </w:rPr>
              <w:t>30 (TRINTA) DIAS CONTADOS DA ENTREGA DA NOTA FISCAL, DEVIDAMENTE CERTIFICADA PELA UNIDADE RECEBEDORA, NO SETOR FINANCEIRO DA FUNEAS</w:t>
            </w:r>
          </w:p>
        </w:tc>
      </w:tr>
    </w:tbl>
    <w:p w:rsidR="00111175" w:rsidRDefault="00111175" w:rsidP="00111175">
      <w:pPr>
        <w:pStyle w:val="PargrafodaLista"/>
        <w:spacing w:line="360" w:lineRule="auto"/>
        <w:ind w:left="0"/>
        <w:jc w:val="both"/>
        <w:rPr>
          <w:rFonts w:ascii="Arial" w:hAnsi="Arial" w:cs="Arial"/>
          <w:color w:val="000000" w:themeColor="text1"/>
          <w:sz w:val="22"/>
          <w:szCs w:val="22"/>
        </w:rPr>
      </w:pPr>
    </w:p>
    <w:p w:rsidR="00277FAE" w:rsidRPr="00277FAE" w:rsidRDefault="00277FAE" w:rsidP="003D58C0">
      <w:pPr>
        <w:rPr>
          <w:sz w:val="4"/>
          <w:szCs w:val="4"/>
        </w:rPr>
      </w:pPr>
    </w:p>
    <w:p w:rsidR="00281440" w:rsidRDefault="00281440" w:rsidP="00277FAE">
      <w:pPr>
        <w:pStyle w:val="Cabealho"/>
        <w:rPr>
          <w:rFonts w:cs="Arial"/>
          <w:i/>
          <w:sz w:val="22"/>
        </w:rPr>
      </w:pPr>
    </w:p>
    <w:p w:rsidR="0035270F" w:rsidRDefault="0035270F" w:rsidP="00277FAE">
      <w:pPr>
        <w:pStyle w:val="Cabealho"/>
        <w:rPr>
          <w:rFonts w:cs="Arial"/>
          <w:i/>
          <w:sz w:val="22"/>
        </w:rPr>
      </w:pPr>
    </w:p>
    <w:p w:rsidR="0035270F" w:rsidRDefault="0035270F" w:rsidP="00277FAE">
      <w:pPr>
        <w:pStyle w:val="Cabealho"/>
        <w:rPr>
          <w:rFonts w:cs="Arial"/>
          <w:i/>
          <w:sz w:val="22"/>
        </w:rPr>
      </w:pPr>
    </w:p>
    <w:p w:rsidR="0035270F" w:rsidRDefault="0035270F" w:rsidP="00277FAE">
      <w:pPr>
        <w:pStyle w:val="Cabealho"/>
        <w:rPr>
          <w:rFonts w:cs="Arial"/>
          <w:i/>
          <w:sz w:val="22"/>
        </w:rPr>
      </w:pPr>
    </w:p>
    <w:p w:rsidR="00277FAE" w:rsidRPr="00281440" w:rsidRDefault="00277FAE" w:rsidP="00277FAE">
      <w:pPr>
        <w:pStyle w:val="Cabealho"/>
        <w:rPr>
          <w:rFonts w:cs="Arial"/>
          <w:b/>
          <w:sz w:val="22"/>
        </w:rPr>
      </w:pPr>
      <w:r w:rsidRPr="00281440">
        <w:rPr>
          <w:rFonts w:cs="Arial"/>
          <w:b/>
          <w:sz w:val="22"/>
        </w:rPr>
        <w:t>Carimbo CNPJ</w:t>
      </w:r>
    </w:p>
    <w:p w:rsidR="003E3FD8" w:rsidRPr="00281440" w:rsidRDefault="003E3FD8" w:rsidP="00277FAE">
      <w:pPr>
        <w:pStyle w:val="Cabealho"/>
        <w:rPr>
          <w:rFonts w:cs="Arial"/>
          <w:i/>
          <w:sz w:val="22"/>
        </w:rPr>
      </w:pPr>
    </w:p>
    <w:tbl>
      <w:tblPr>
        <w:tblW w:w="0" w:type="auto"/>
        <w:tblInd w:w="14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509"/>
        <w:gridCol w:w="2226"/>
        <w:gridCol w:w="788"/>
        <w:gridCol w:w="2775"/>
      </w:tblGrid>
      <w:tr w:rsidR="003E3FD8" w:rsidRPr="00281440" w:rsidTr="003E3FD8">
        <w:trPr>
          <w:trHeight w:val="110"/>
        </w:trPr>
        <w:tc>
          <w:tcPr>
            <w:tcW w:w="4510" w:type="dxa"/>
            <w:vMerge w:val="restart"/>
            <w:tcBorders>
              <w:right w:val="single" w:sz="18" w:space="0" w:color="auto"/>
            </w:tcBorders>
          </w:tcPr>
          <w:p w:rsidR="003E3FD8" w:rsidRPr="00281440" w:rsidRDefault="003E3FD8" w:rsidP="003D58C0">
            <w:pPr>
              <w:rPr>
                <w:sz w:val="22"/>
              </w:rPr>
            </w:pPr>
          </w:p>
        </w:tc>
        <w:tc>
          <w:tcPr>
            <w:tcW w:w="2226" w:type="dxa"/>
            <w:vMerge w:val="restart"/>
            <w:tcBorders>
              <w:top w:val="nil"/>
              <w:left w:val="single" w:sz="18" w:space="0" w:color="auto"/>
              <w:right w:val="nil"/>
            </w:tcBorders>
          </w:tcPr>
          <w:p w:rsidR="003E3FD8" w:rsidRPr="00281440" w:rsidRDefault="003E3FD8" w:rsidP="003D58C0">
            <w:pPr>
              <w:rPr>
                <w:sz w:val="22"/>
              </w:rPr>
            </w:pPr>
          </w:p>
        </w:tc>
        <w:tc>
          <w:tcPr>
            <w:tcW w:w="730" w:type="dxa"/>
            <w:tcBorders>
              <w:top w:val="nil"/>
              <w:left w:val="nil"/>
              <w:bottom w:val="nil"/>
              <w:right w:val="nil"/>
            </w:tcBorders>
            <w:vAlign w:val="bottom"/>
          </w:tcPr>
          <w:p w:rsidR="003E3FD8" w:rsidRPr="00281440" w:rsidRDefault="003E3FD8" w:rsidP="003D58C0">
            <w:pPr>
              <w:rPr>
                <w:sz w:val="22"/>
              </w:rPr>
            </w:pPr>
            <w:r w:rsidRPr="00281440">
              <w:rPr>
                <w:sz w:val="22"/>
              </w:rPr>
              <w:t>Data:</w:t>
            </w:r>
          </w:p>
        </w:tc>
        <w:tc>
          <w:tcPr>
            <w:tcW w:w="2776" w:type="dxa"/>
            <w:tcBorders>
              <w:top w:val="nil"/>
              <w:left w:val="nil"/>
              <w:bottom w:val="single" w:sz="4" w:space="0" w:color="auto"/>
              <w:right w:val="nil"/>
            </w:tcBorders>
            <w:vAlign w:val="bottom"/>
          </w:tcPr>
          <w:p w:rsidR="003E3FD8" w:rsidRPr="00281440" w:rsidRDefault="003E3FD8" w:rsidP="003D58C0">
            <w:pPr>
              <w:rPr>
                <w:sz w:val="22"/>
              </w:rPr>
            </w:pPr>
          </w:p>
        </w:tc>
      </w:tr>
      <w:tr w:rsidR="003E3FD8" w:rsidRPr="00281440" w:rsidTr="003E3FD8">
        <w:trPr>
          <w:trHeight w:val="411"/>
        </w:trPr>
        <w:tc>
          <w:tcPr>
            <w:tcW w:w="4510" w:type="dxa"/>
            <w:vMerge/>
            <w:tcBorders>
              <w:right w:val="single" w:sz="18" w:space="0" w:color="auto"/>
            </w:tcBorders>
          </w:tcPr>
          <w:p w:rsidR="003E3FD8" w:rsidRPr="00281440" w:rsidRDefault="003E3FD8" w:rsidP="003D58C0">
            <w:pPr>
              <w:rPr>
                <w:sz w:val="22"/>
              </w:rPr>
            </w:pPr>
          </w:p>
        </w:tc>
        <w:tc>
          <w:tcPr>
            <w:tcW w:w="2226" w:type="dxa"/>
            <w:vMerge/>
            <w:tcBorders>
              <w:left w:val="single" w:sz="18" w:space="0" w:color="auto"/>
              <w:right w:val="nil"/>
            </w:tcBorders>
          </w:tcPr>
          <w:p w:rsidR="003E3FD8" w:rsidRPr="00281440" w:rsidRDefault="003E3FD8" w:rsidP="003D58C0">
            <w:pPr>
              <w:rPr>
                <w:sz w:val="22"/>
              </w:rPr>
            </w:pPr>
          </w:p>
        </w:tc>
        <w:tc>
          <w:tcPr>
            <w:tcW w:w="730" w:type="dxa"/>
            <w:tcBorders>
              <w:top w:val="nil"/>
              <w:left w:val="nil"/>
              <w:bottom w:val="nil"/>
              <w:right w:val="nil"/>
            </w:tcBorders>
            <w:vAlign w:val="bottom"/>
          </w:tcPr>
          <w:p w:rsidR="003E3FD8" w:rsidRPr="00281440" w:rsidRDefault="003E3FD8" w:rsidP="003D58C0">
            <w:pPr>
              <w:rPr>
                <w:sz w:val="22"/>
              </w:rPr>
            </w:pPr>
            <w:r w:rsidRPr="00281440">
              <w:rPr>
                <w:sz w:val="22"/>
              </w:rPr>
              <w:t>Nome:</w:t>
            </w:r>
          </w:p>
        </w:tc>
        <w:tc>
          <w:tcPr>
            <w:tcW w:w="2776" w:type="dxa"/>
            <w:tcBorders>
              <w:top w:val="single" w:sz="4" w:space="0" w:color="auto"/>
              <w:left w:val="nil"/>
              <w:bottom w:val="single" w:sz="4" w:space="0" w:color="auto"/>
              <w:right w:val="nil"/>
            </w:tcBorders>
            <w:vAlign w:val="bottom"/>
          </w:tcPr>
          <w:p w:rsidR="003E3FD8" w:rsidRPr="00281440" w:rsidRDefault="003E3FD8" w:rsidP="003D58C0">
            <w:pPr>
              <w:rPr>
                <w:sz w:val="22"/>
              </w:rPr>
            </w:pPr>
          </w:p>
        </w:tc>
      </w:tr>
      <w:tr w:rsidR="003E3FD8" w:rsidRPr="00281440" w:rsidTr="003E3FD8">
        <w:trPr>
          <w:trHeight w:val="786"/>
        </w:trPr>
        <w:tc>
          <w:tcPr>
            <w:tcW w:w="4510" w:type="dxa"/>
            <w:vMerge/>
            <w:tcBorders>
              <w:right w:val="single" w:sz="18" w:space="0" w:color="auto"/>
            </w:tcBorders>
          </w:tcPr>
          <w:p w:rsidR="003E3FD8" w:rsidRPr="00281440" w:rsidRDefault="003E3FD8" w:rsidP="003D58C0">
            <w:pPr>
              <w:rPr>
                <w:sz w:val="22"/>
              </w:rPr>
            </w:pPr>
          </w:p>
        </w:tc>
        <w:tc>
          <w:tcPr>
            <w:tcW w:w="2226" w:type="dxa"/>
            <w:vMerge/>
            <w:tcBorders>
              <w:left w:val="single" w:sz="18" w:space="0" w:color="auto"/>
              <w:right w:val="nil"/>
            </w:tcBorders>
          </w:tcPr>
          <w:p w:rsidR="003E3FD8" w:rsidRPr="00281440" w:rsidRDefault="003E3FD8" w:rsidP="003D58C0">
            <w:pPr>
              <w:rPr>
                <w:sz w:val="22"/>
              </w:rPr>
            </w:pPr>
          </w:p>
        </w:tc>
        <w:tc>
          <w:tcPr>
            <w:tcW w:w="730" w:type="dxa"/>
            <w:tcBorders>
              <w:top w:val="nil"/>
              <w:left w:val="nil"/>
              <w:bottom w:val="single" w:sz="4" w:space="0" w:color="auto"/>
              <w:right w:val="nil"/>
            </w:tcBorders>
            <w:vAlign w:val="bottom"/>
          </w:tcPr>
          <w:p w:rsidR="003E3FD8" w:rsidRPr="00281440" w:rsidRDefault="003E3FD8" w:rsidP="003D58C0">
            <w:pPr>
              <w:rPr>
                <w:sz w:val="22"/>
              </w:rPr>
            </w:pPr>
          </w:p>
        </w:tc>
        <w:tc>
          <w:tcPr>
            <w:tcW w:w="2776" w:type="dxa"/>
            <w:tcBorders>
              <w:top w:val="single" w:sz="4" w:space="0" w:color="auto"/>
              <w:left w:val="nil"/>
              <w:bottom w:val="single" w:sz="4" w:space="0" w:color="auto"/>
              <w:right w:val="nil"/>
            </w:tcBorders>
            <w:vAlign w:val="bottom"/>
          </w:tcPr>
          <w:p w:rsidR="003E3FD8" w:rsidRPr="00281440" w:rsidRDefault="003E3FD8" w:rsidP="003D58C0">
            <w:pPr>
              <w:rPr>
                <w:sz w:val="22"/>
              </w:rPr>
            </w:pPr>
          </w:p>
        </w:tc>
      </w:tr>
      <w:tr w:rsidR="003E3FD8" w:rsidRPr="00281440" w:rsidTr="003E3FD8">
        <w:trPr>
          <w:trHeight w:val="445"/>
        </w:trPr>
        <w:tc>
          <w:tcPr>
            <w:tcW w:w="4510" w:type="dxa"/>
            <w:vMerge/>
            <w:tcBorders>
              <w:right w:val="single" w:sz="18" w:space="0" w:color="auto"/>
            </w:tcBorders>
          </w:tcPr>
          <w:p w:rsidR="003E3FD8" w:rsidRPr="00281440" w:rsidRDefault="003E3FD8" w:rsidP="003D58C0">
            <w:pPr>
              <w:rPr>
                <w:sz w:val="22"/>
              </w:rPr>
            </w:pPr>
          </w:p>
        </w:tc>
        <w:tc>
          <w:tcPr>
            <w:tcW w:w="2226" w:type="dxa"/>
            <w:vMerge/>
            <w:tcBorders>
              <w:left w:val="single" w:sz="18" w:space="0" w:color="auto"/>
              <w:bottom w:val="nil"/>
              <w:right w:val="nil"/>
            </w:tcBorders>
          </w:tcPr>
          <w:p w:rsidR="003E3FD8" w:rsidRPr="00281440" w:rsidRDefault="003E3FD8" w:rsidP="003D58C0">
            <w:pPr>
              <w:rPr>
                <w:sz w:val="22"/>
              </w:rPr>
            </w:pPr>
          </w:p>
        </w:tc>
        <w:tc>
          <w:tcPr>
            <w:tcW w:w="3506" w:type="dxa"/>
            <w:gridSpan w:val="2"/>
            <w:tcBorders>
              <w:top w:val="single" w:sz="4" w:space="0" w:color="auto"/>
              <w:left w:val="nil"/>
              <w:bottom w:val="nil"/>
              <w:right w:val="nil"/>
            </w:tcBorders>
          </w:tcPr>
          <w:p w:rsidR="003E3FD8" w:rsidRPr="00281440" w:rsidRDefault="003E3FD8" w:rsidP="003E3FD8">
            <w:pPr>
              <w:jc w:val="center"/>
              <w:rPr>
                <w:sz w:val="22"/>
              </w:rPr>
            </w:pPr>
            <w:r w:rsidRPr="00281440">
              <w:rPr>
                <w:sz w:val="22"/>
              </w:rPr>
              <w:t>Assinatura</w:t>
            </w:r>
          </w:p>
        </w:tc>
      </w:tr>
    </w:tbl>
    <w:p w:rsidR="00277FAE" w:rsidRDefault="00277FAE" w:rsidP="003D58C0"/>
    <w:p w:rsidR="00F167FE" w:rsidRPr="008B107D" w:rsidRDefault="00F167FE" w:rsidP="00F167FE">
      <w:pPr>
        <w:rPr>
          <w:b/>
        </w:rPr>
      </w:pPr>
      <w:r w:rsidRPr="008B107D">
        <w:rPr>
          <w:b/>
        </w:rPr>
        <w:t>VALIDADE DA PROPOSTA 90 DIAS</w:t>
      </w:r>
    </w:p>
    <w:p w:rsidR="00281440" w:rsidRPr="003D58C0" w:rsidRDefault="00281440" w:rsidP="003D58C0"/>
    <w:sectPr w:rsidR="00281440" w:rsidRPr="003D58C0" w:rsidSect="001C6CAC">
      <w:headerReference w:type="default" r:id="rId8"/>
      <w:footerReference w:type="default" r:id="rId9"/>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71C" w:rsidRDefault="0044371C" w:rsidP="003D58C0">
      <w:r>
        <w:separator/>
      </w:r>
    </w:p>
  </w:endnote>
  <w:endnote w:type="continuationSeparator" w:id="0">
    <w:p w:rsidR="0044371C" w:rsidRDefault="0044371C" w:rsidP="003D5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920" w:rsidRDefault="00194920" w:rsidP="00194920">
    <w:pPr>
      <w:pStyle w:val="CabealhoeRodap"/>
      <w:spacing w:line="360" w:lineRule="auto"/>
      <w:jc w:val="center"/>
      <w:rPr>
        <w:b/>
        <w:sz w:val="16"/>
        <w:szCs w:val="16"/>
      </w:rPr>
    </w:pPr>
    <w:r>
      <w:rPr>
        <w:b/>
        <w:sz w:val="16"/>
        <w:szCs w:val="16"/>
      </w:rPr>
      <w:t>FUNDAÇÃO ESTATAL DE ATENÇÃO EM SAÚDE DO ESTADO DO PARANÁ</w:t>
    </w:r>
  </w:p>
  <w:p w:rsidR="00194920" w:rsidRDefault="00194920" w:rsidP="00194920">
    <w:pPr>
      <w:pStyle w:val="CabealhoeRodap"/>
      <w:spacing w:line="360" w:lineRule="auto"/>
      <w:jc w:val="center"/>
    </w:pPr>
    <w:bookmarkStart w:id="3" w:name="_Hlk106616529"/>
    <w:r>
      <w:rPr>
        <w:b/>
        <w:sz w:val="14"/>
        <w:szCs w:val="14"/>
      </w:rPr>
      <w:t xml:space="preserve">Rua do Rosário, 144             </w:t>
    </w:r>
    <w:bookmarkEnd w:id="3"/>
    <w:r>
      <w:rPr>
        <w:b/>
        <w:sz w:val="14"/>
        <w:szCs w:val="14"/>
      </w:rPr>
      <w:t>Telefone: 41-3542-2811                   CENTRO - CEP: 80.020-110</w:t>
    </w:r>
  </w:p>
  <w:p w:rsidR="0044371C" w:rsidRPr="00194920" w:rsidRDefault="00194920" w:rsidP="00194920">
    <w:pPr>
      <w:pStyle w:val="CabealhoeRodap"/>
      <w:spacing w:line="360" w:lineRule="auto"/>
      <w:jc w:val="center"/>
      <w:rPr>
        <w:b/>
        <w:sz w:val="14"/>
        <w:szCs w:val="14"/>
      </w:rPr>
    </w:pPr>
    <w:r>
      <w:rPr>
        <w:b/>
        <w:sz w:val="14"/>
        <w:szCs w:val="14"/>
      </w:rPr>
      <w:t>Curitiba-Paraná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71C" w:rsidRDefault="0044371C" w:rsidP="003D58C0">
      <w:r>
        <w:separator/>
      </w:r>
    </w:p>
  </w:footnote>
  <w:footnote w:type="continuationSeparator" w:id="0">
    <w:p w:rsidR="0044371C" w:rsidRDefault="0044371C" w:rsidP="003D5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71C" w:rsidRDefault="0044371C" w:rsidP="003D58C0">
    <w:pPr>
      <w:pStyle w:val="Cabealho"/>
      <w:jc w:val="center"/>
    </w:pPr>
    <w:r>
      <w:rPr>
        <w:noProof/>
        <w:lang w:eastAsia="pt-BR"/>
      </w:rPr>
      <w:drawing>
        <wp:inline distT="0" distB="0" distL="0" distR="0" wp14:anchorId="393F28CD" wp14:editId="470D1F08">
          <wp:extent cx="2277585" cy="797155"/>
          <wp:effectExtent l="0" t="0" r="8890" b="317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2344053" cy="8204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0D32"/>
    <w:multiLevelType w:val="multilevel"/>
    <w:tmpl w:val="647E97CE"/>
    <w:lvl w:ilvl="0">
      <w:start w:val="1"/>
      <w:numFmt w:val="decimal"/>
      <w:lvlText w:val="%1."/>
      <w:lvlJc w:val="left"/>
      <w:pPr>
        <w:ind w:left="720" w:hanging="360"/>
      </w:pPr>
      <w:rPr>
        <w:b/>
        <w:bCs/>
      </w:rPr>
    </w:lvl>
    <w:lvl w:ilvl="1">
      <w:start w:val="1"/>
      <w:numFmt w:val="decimal"/>
      <w:lvlText w:val="%1.%2"/>
      <w:lvlJc w:val="left"/>
      <w:pPr>
        <w:ind w:left="720" w:hanging="360"/>
      </w:pPr>
      <w:rPr>
        <w:b/>
        <w:bCs w:val="0"/>
        <w:color w:val="000000" w:themeColor="text1"/>
      </w:rPr>
    </w:lvl>
    <w:lvl w:ilvl="2">
      <w:start w:val="1"/>
      <w:numFmt w:val="decimal"/>
      <w:lvlText w:val="%1.%2.%3"/>
      <w:lvlJc w:val="left"/>
      <w:pPr>
        <w:ind w:left="1080" w:hanging="720"/>
      </w:pPr>
      <w:rPr>
        <w:b/>
        <w:bCs/>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 w15:restartNumberingAfterBreak="0">
    <w:nsid w:val="15807E02"/>
    <w:multiLevelType w:val="multilevel"/>
    <w:tmpl w:val="59C2C42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538322C"/>
    <w:multiLevelType w:val="multilevel"/>
    <w:tmpl w:val="F1C46F2A"/>
    <w:lvl w:ilvl="0">
      <w:start w:val="1"/>
      <w:numFmt w:val="decimal"/>
      <w:lvlText w:val="%1"/>
      <w:lvlJc w:val="left"/>
      <w:pPr>
        <w:ind w:left="405" w:hanging="405"/>
      </w:pPr>
      <w:rPr>
        <w:rFonts w:hint="default"/>
      </w:rPr>
    </w:lvl>
    <w:lvl w:ilvl="1">
      <w:start w:val="1"/>
      <w:numFmt w:val="decimal"/>
      <w:lvlText w:val="%1.%2"/>
      <w:lvlJc w:val="left"/>
      <w:pPr>
        <w:ind w:left="122" w:hanging="405"/>
      </w:pPr>
      <w:rPr>
        <w:rFonts w:hint="default"/>
      </w:rPr>
    </w:lvl>
    <w:lvl w:ilvl="2">
      <w:start w:val="1"/>
      <w:numFmt w:val="decimal"/>
      <w:lvlText w:val="%1.%2.%3"/>
      <w:lvlJc w:val="left"/>
      <w:pPr>
        <w:ind w:left="-161" w:hanging="405"/>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412" w:hanging="72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618" w:hanging="1080"/>
      </w:pPr>
      <w:rPr>
        <w:rFonts w:hint="default"/>
      </w:rPr>
    </w:lvl>
    <w:lvl w:ilvl="7">
      <w:start w:val="1"/>
      <w:numFmt w:val="decimal"/>
      <w:lvlText w:val="%1.%2.%3.%4.%5.%6.%7.%8"/>
      <w:lvlJc w:val="left"/>
      <w:pPr>
        <w:ind w:left="-901" w:hanging="1080"/>
      </w:pPr>
      <w:rPr>
        <w:rFonts w:hint="default"/>
      </w:rPr>
    </w:lvl>
    <w:lvl w:ilvl="8">
      <w:start w:val="1"/>
      <w:numFmt w:val="decimal"/>
      <w:lvlText w:val="%1.%2.%3.%4.%5.%6.%7.%8.%9"/>
      <w:lvlJc w:val="left"/>
      <w:pPr>
        <w:ind w:left="-824"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8C0"/>
    <w:rsid w:val="00004243"/>
    <w:rsid w:val="00004E82"/>
    <w:rsid w:val="000066CD"/>
    <w:rsid w:val="00006783"/>
    <w:rsid w:val="00013B73"/>
    <w:rsid w:val="00016664"/>
    <w:rsid w:val="000169F9"/>
    <w:rsid w:val="00021D97"/>
    <w:rsid w:val="00026244"/>
    <w:rsid w:val="00026D38"/>
    <w:rsid w:val="000330B2"/>
    <w:rsid w:val="00040737"/>
    <w:rsid w:val="00042469"/>
    <w:rsid w:val="00056002"/>
    <w:rsid w:val="00057863"/>
    <w:rsid w:val="00061811"/>
    <w:rsid w:val="00073BD9"/>
    <w:rsid w:val="00074DF6"/>
    <w:rsid w:val="00076E2B"/>
    <w:rsid w:val="000820A8"/>
    <w:rsid w:val="0008403D"/>
    <w:rsid w:val="00092C1C"/>
    <w:rsid w:val="00093E26"/>
    <w:rsid w:val="000A680C"/>
    <w:rsid w:val="000B2DD6"/>
    <w:rsid w:val="000B49EB"/>
    <w:rsid w:val="000B6CCC"/>
    <w:rsid w:val="000B7166"/>
    <w:rsid w:val="000C2381"/>
    <w:rsid w:val="000C7A60"/>
    <w:rsid w:val="000D0B8C"/>
    <w:rsid w:val="000D2498"/>
    <w:rsid w:val="000E0DB1"/>
    <w:rsid w:val="000E7C38"/>
    <w:rsid w:val="000F1CEE"/>
    <w:rsid w:val="000F2CC2"/>
    <w:rsid w:val="00100D93"/>
    <w:rsid w:val="00103DE5"/>
    <w:rsid w:val="00111175"/>
    <w:rsid w:val="001124B4"/>
    <w:rsid w:val="001144F9"/>
    <w:rsid w:val="0011606E"/>
    <w:rsid w:val="001223BF"/>
    <w:rsid w:val="00126160"/>
    <w:rsid w:val="001315B9"/>
    <w:rsid w:val="00131DE1"/>
    <w:rsid w:val="00135063"/>
    <w:rsid w:val="001409A0"/>
    <w:rsid w:val="00140D0D"/>
    <w:rsid w:val="00141418"/>
    <w:rsid w:val="001415BB"/>
    <w:rsid w:val="0014377E"/>
    <w:rsid w:val="00144CE4"/>
    <w:rsid w:val="00152E41"/>
    <w:rsid w:val="00154B00"/>
    <w:rsid w:val="001613E4"/>
    <w:rsid w:val="0016291F"/>
    <w:rsid w:val="00170F25"/>
    <w:rsid w:val="0017237E"/>
    <w:rsid w:val="001759F1"/>
    <w:rsid w:val="00180CDD"/>
    <w:rsid w:val="00182A3B"/>
    <w:rsid w:val="00193CF1"/>
    <w:rsid w:val="00194920"/>
    <w:rsid w:val="001A047B"/>
    <w:rsid w:val="001A2692"/>
    <w:rsid w:val="001A6977"/>
    <w:rsid w:val="001B114C"/>
    <w:rsid w:val="001B78F2"/>
    <w:rsid w:val="001C1A55"/>
    <w:rsid w:val="001C1CF1"/>
    <w:rsid w:val="001C3F8D"/>
    <w:rsid w:val="001C6CAC"/>
    <w:rsid w:val="001D1011"/>
    <w:rsid w:val="001D10E5"/>
    <w:rsid w:val="001D36B0"/>
    <w:rsid w:val="001D62FD"/>
    <w:rsid w:val="001E3541"/>
    <w:rsid w:val="001E5213"/>
    <w:rsid w:val="001E7E4F"/>
    <w:rsid w:val="001F6B94"/>
    <w:rsid w:val="00205477"/>
    <w:rsid w:val="00206E0A"/>
    <w:rsid w:val="00210495"/>
    <w:rsid w:val="0021099F"/>
    <w:rsid w:val="002120DA"/>
    <w:rsid w:val="00212CA2"/>
    <w:rsid w:val="0021599A"/>
    <w:rsid w:val="00215B45"/>
    <w:rsid w:val="00224555"/>
    <w:rsid w:val="002256CB"/>
    <w:rsid w:val="002263A1"/>
    <w:rsid w:val="00230AAF"/>
    <w:rsid w:val="002328A1"/>
    <w:rsid w:val="00232B98"/>
    <w:rsid w:val="00232E56"/>
    <w:rsid w:val="002359F3"/>
    <w:rsid w:val="00236AFD"/>
    <w:rsid w:val="00240D7C"/>
    <w:rsid w:val="0024240C"/>
    <w:rsid w:val="0024511A"/>
    <w:rsid w:val="002461FA"/>
    <w:rsid w:val="00250FE5"/>
    <w:rsid w:val="00255256"/>
    <w:rsid w:val="00261C44"/>
    <w:rsid w:val="002621D7"/>
    <w:rsid w:val="002648FA"/>
    <w:rsid w:val="00266237"/>
    <w:rsid w:val="00270FF9"/>
    <w:rsid w:val="002716C8"/>
    <w:rsid w:val="00273E54"/>
    <w:rsid w:val="0027491D"/>
    <w:rsid w:val="002753F8"/>
    <w:rsid w:val="00275610"/>
    <w:rsid w:val="0027731F"/>
    <w:rsid w:val="00277D8D"/>
    <w:rsid w:val="00277FAE"/>
    <w:rsid w:val="00281440"/>
    <w:rsid w:val="00283579"/>
    <w:rsid w:val="002847D2"/>
    <w:rsid w:val="0028507B"/>
    <w:rsid w:val="002857C1"/>
    <w:rsid w:val="00295FF1"/>
    <w:rsid w:val="0029795B"/>
    <w:rsid w:val="002A2379"/>
    <w:rsid w:val="002A412F"/>
    <w:rsid w:val="002A6962"/>
    <w:rsid w:val="002B04F5"/>
    <w:rsid w:val="002B297A"/>
    <w:rsid w:val="002B5EB6"/>
    <w:rsid w:val="002C1532"/>
    <w:rsid w:val="002C3F3A"/>
    <w:rsid w:val="002D0468"/>
    <w:rsid w:val="002D0FAF"/>
    <w:rsid w:val="002D2C29"/>
    <w:rsid w:val="002E04D8"/>
    <w:rsid w:val="002E1E99"/>
    <w:rsid w:val="002E2BB7"/>
    <w:rsid w:val="002E60B8"/>
    <w:rsid w:val="002E77BE"/>
    <w:rsid w:val="002E7DCC"/>
    <w:rsid w:val="002F0489"/>
    <w:rsid w:val="002F3D16"/>
    <w:rsid w:val="00302EBA"/>
    <w:rsid w:val="0030387D"/>
    <w:rsid w:val="00303F0E"/>
    <w:rsid w:val="0030442F"/>
    <w:rsid w:val="00311B47"/>
    <w:rsid w:val="00316DEF"/>
    <w:rsid w:val="0032349E"/>
    <w:rsid w:val="00327975"/>
    <w:rsid w:val="00331E63"/>
    <w:rsid w:val="003354EA"/>
    <w:rsid w:val="003361EA"/>
    <w:rsid w:val="0033643C"/>
    <w:rsid w:val="00342FFF"/>
    <w:rsid w:val="003465AA"/>
    <w:rsid w:val="00350FB8"/>
    <w:rsid w:val="003518FD"/>
    <w:rsid w:val="0035270F"/>
    <w:rsid w:val="00353D3D"/>
    <w:rsid w:val="00362273"/>
    <w:rsid w:val="00364CF8"/>
    <w:rsid w:val="0036515C"/>
    <w:rsid w:val="003670E6"/>
    <w:rsid w:val="00367737"/>
    <w:rsid w:val="00367D62"/>
    <w:rsid w:val="00367D92"/>
    <w:rsid w:val="00380283"/>
    <w:rsid w:val="003919FF"/>
    <w:rsid w:val="003A0767"/>
    <w:rsid w:val="003A091C"/>
    <w:rsid w:val="003A30D3"/>
    <w:rsid w:val="003A54F3"/>
    <w:rsid w:val="003B1086"/>
    <w:rsid w:val="003C106F"/>
    <w:rsid w:val="003C2495"/>
    <w:rsid w:val="003D3135"/>
    <w:rsid w:val="003D58C0"/>
    <w:rsid w:val="003D72DF"/>
    <w:rsid w:val="003E1AFE"/>
    <w:rsid w:val="003E2D87"/>
    <w:rsid w:val="003E3FD8"/>
    <w:rsid w:val="003F44D3"/>
    <w:rsid w:val="003F569E"/>
    <w:rsid w:val="0040338E"/>
    <w:rsid w:val="00404D17"/>
    <w:rsid w:val="004079A1"/>
    <w:rsid w:val="00413E22"/>
    <w:rsid w:val="004165F1"/>
    <w:rsid w:val="00416C64"/>
    <w:rsid w:val="00416E0C"/>
    <w:rsid w:val="00420F71"/>
    <w:rsid w:val="00422B48"/>
    <w:rsid w:val="004239F5"/>
    <w:rsid w:val="004241D6"/>
    <w:rsid w:val="00432BD9"/>
    <w:rsid w:val="004336FF"/>
    <w:rsid w:val="0044371C"/>
    <w:rsid w:val="00445009"/>
    <w:rsid w:val="004455B0"/>
    <w:rsid w:val="0044599A"/>
    <w:rsid w:val="00445A3F"/>
    <w:rsid w:val="0044765C"/>
    <w:rsid w:val="0045029F"/>
    <w:rsid w:val="00453C76"/>
    <w:rsid w:val="004577FD"/>
    <w:rsid w:val="00460B40"/>
    <w:rsid w:val="00461BFD"/>
    <w:rsid w:val="004622A4"/>
    <w:rsid w:val="00474BE3"/>
    <w:rsid w:val="00480E82"/>
    <w:rsid w:val="00486134"/>
    <w:rsid w:val="004863C8"/>
    <w:rsid w:val="00486DDF"/>
    <w:rsid w:val="0049248C"/>
    <w:rsid w:val="00494EF1"/>
    <w:rsid w:val="004B1A1C"/>
    <w:rsid w:val="004B5E94"/>
    <w:rsid w:val="004B67EA"/>
    <w:rsid w:val="004B7926"/>
    <w:rsid w:val="004C220F"/>
    <w:rsid w:val="004C3390"/>
    <w:rsid w:val="004C5C9F"/>
    <w:rsid w:val="004D0E3A"/>
    <w:rsid w:val="004D4D70"/>
    <w:rsid w:val="004E0B04"/>
    <w:rsid w:val="004E2ACD"/>
    <w:rsid w:val="004E315F"/>
    <w:rsid w:val="004F52DF"/>
    <w:rsid w:val="004F6630"/>
    <w:rsid w:val="00501E2B"/>
    <w:rsid w:val="005021D6"/>
    <w:rsid w:val="005074D6"/>
    <w:rsid w:val="00513441"/>
    <w:rsid w:val="005143D6"/>
    <w:rsid w:val="00515D03"/>
    <w:rsid w:val="00520984"/>
    <w:rsid w:val="00521BBB"/>
    <w:rsid w:val="00522E0D"/>
    <w:rsid w:val="005256AF"/>
    <w:rsid w:val="005334A0"/>
    <w:rsid w:val="005347AE"/>
    <w:rsid w:val="00534E81"/>
    <w:rsid w:val="0053645D"/>
    <w:rsid w:val="00537976"/>
    <w:rsid w:val="00552094"/>
    <w:rsid w:val="00556CE8"/>
    <w:rsid w:val="00566E5A"/>
    <w:rsid w:val="00574634"/>
    <w:rsid w:val="00576E63"/>
    <w:rsid w:val="0058069A"/>
    <w:rsid w:val="00595515"/>
    <w:rsid w:val="0059626E"/>
    <w:rsid w:val="005A004F"/>
    <w:rsid w:val="005A3020"/>
    <w:rsid w:val="005A393D"/>
    <w:rsid w:val="005A56CC"/>
    <w:rsid w:val="005A59A2"/>
    <w:rsid w:val="005A6B27"/>
    <w:rsid w:val="005A7B1B"/>
    <w:rsid w:val="005B0C61"/>
    <w:rsid w:val="005B54B3"/>
    <w:rsid w:val="005C1D07"/>
    <w:rsid w:val="005C56FE"/>
    <w:rsid w:val="005C66A7"/>
    <w:rsid w:val="005D3E74"/>
    <w:rsid w:val="005E2AC7"/>
    <w:rsid w:val="005E7402"/>
    <w:rsid w:val="005E77C9"/>
    <w:rsid w:val="005F2725"/>
    <w:rsid w:val="005F2832"/>
    <w:rsid w:val="005F5BD7"/>
    <w:rsid w:val="005F77EA"/>
    <w:rsid w:val="00602427"/>
    <w:rsid w:val="006115E7"/>
    <w:rsid w:val="006119BC"/>
    <w:rsid w:val="006146BF"/>
    <w:rsid w:val="006166FC"/>
    <w:rsid w:val="006229C5"/>
    <w:rsid w:val="006246C3"/>
    <w:rsid w:val="00625B1F"/>
    <w:rsid w:val="0063304C"/>
    <w:rsid w:val="006333D3"/>
    <w:rsid w:val="00636D7E"/>
    <w:rsid w:val="006420CC"/>
    <w:rsid w:val="00643279"/>
    <w:rsid w:val="006523DB"/>
    <w:rsid w:val="006564F4"/>
    <w:rsid w:val="00660F39"/>
    <w:rsid w:val="00665847"/>
    <w:rsid w:val="00684309"/>
    <w:rsid w:val="00692029"/>
    <w:rsid w:val="006950D3"/>
    <w:rsid w:val="006A2325"/>
    <w:rsid w:val="006A4FF9"/>
    <w:rsid w:val="006B5375"/>
    <w:rsid w:val="006B679E"/>
    <w:rsid w:val="006B7607"/>
    <w:rsid w:val="006C0B2D"/>
    <w:rsid w:val="006C34A3"/>
    <w:rsid w:val="006C4376"/>
    <w:rsid w:val="006D1B25"/>
    <w:rsid w:val="006E2EBF"/>
    <w:rsid w:val="006F020F"/>
    <w:rsid w:val="006F5174"/>
    <w:rsid w:val="00703C68"/>
    <w:rsid w:val="00714CFD"/>
    <w:rsid w:val="00716B0D"/>
    <w:rsid w:val="00716B10"/>
    <w:rsid w:val="00722ED9"/>
    <w:rsid w:val="00732466"/>
    <w:rsid w:val="007340B2"/>
    <w:rsid w:val="00734F23"/>
    <w:rsid w:val="00736BE0"/>
    <w:rsid w:val="00740F01"/>
    <w:rsid w:val="0074600B"/>
    <w:rsid w:val="00746BCF"/>
    <w:rsid w:val="007505BD"/>
    <w:rsid w:val="00764B28"/>
    <w:rsid w:val="007767AC"/>
    <w:rsid w:val="007771AB"/>
    <w:rsid w:val="00777302"/>
    <w:rsid w:val="00796F0C"/>
    <w:rsid w:val="007A3EEB"/>
    <w:rsid w:val="007B0077"/>
    <w:rsid w:val="007B2CC0"/>
    <w:rsid w:val="007B3DDF"/>
    <w:rsid w:val="007B6F4B"/>
    <w:rsid w:val="007C450D"/>
    <w:rsid w:val="007D230F"/>
    <w:rsid w:val="007D40F3"/>
    <w:rsid w:val="007D48CD"/>
    <w:rsid w:val="007D690A"/>
    <w:rsid w:val="007E2839"/>
    <w:rsid w:val="007E2957"/>
    <w:rsid w:val="007E40DB"/>
    <w:rsid w:val="007E6DA8"/>
    <w:rsid w:val="007E6E42"/>
    <w:rsid w:val="007E72B7"/>
    <w:rsid w:val="007F68F2"/>
    <w:rsid w:val="007F6EFC"/>
    <w:rsid w:val="0080071D"/>
    <w:rsid w:val="008014B2"/>
    <w:rsid w:val="00805052"/>
    <w:rsid w:val="0080583F"/>
    <w:rsid w:val="00805FCC"/>
    <w:rsid w:val="00807452"/>
    <w:rsid w:val="0081369F"/>
    <w:rsid w:val="00813CB7"/>
    <w:rsid w:val="00815347"/>
    <w:rsid w:val="00817893"/>
    <w:rsid w:val="00821A0C"/>
    <w:rsid w:val="0082489E"/>
    <w:rsid w:val="00826CD8"/>
    <w:rsid w:val="008323EF"/>
    <w:rsid w:val="0083386F"/>
    <w:rsid w:val="00836CE9"/>
    <w:rsid w:val="008374DC"/>
    <w:rsid w:val="00840A49"/>
    <w:rsid w:val="00842BE6"/>
    <w:rsid w:val="00844441"/>
    <w:rsid w:val="0084674C"/>
    <w:rsid w:val="008506C4"/>
    <w:rsid w:val="00850B9E"/>
    <w:rsid w:val="00851A0E"/>
    <w:rsid w:val="00852ABC"/>
    <w:rsid w:val="008543EF"/>
    <w:rsid w:val="0086373B"/>
    <w:rsid w:val="008663CA"/>
    <w:rsid w:val="00866FCE"/>
    <w:rsid w:val="0087063C"/>
    <w:rsid w:val="008713B3"/>
    <w:rsid w:val="008752AD"/>
    <w:rsid w:val="008778F6"/>
    <w:rsid w:val="00882B1B"/>
    <w:rsid w:val="008858E6"/>
    <w:rsid w:val="00885C01"/>
    <w:rsid w:val="0089012A"/>
    <w:rsid w:val="00892CCC"/>
    <w:rsid w:val="008A52D3"/>
    <w:rsid w:val="008A7A34"/>
    <w:rsid w:val="008B36C9"/>
    <w:rsid w:val="008B39DB"/>
    <w:rsid w:val="008C0192"/>
    <w:rsid w:val="008C0515"/>
    <w:rsid w:val="008C3EC6"/>
    <w:rsid w:val="008C7D4D"/>
    <w:rsid w:val="008D0B55"/>
    <w:rsid w:val="008D2A7D"/>
    <w:rsid w:val="008D3607"/>
    <w:rsid w:val="008D4922"/>
    <w:rsid w:val="008E2BC8"/>
    <w:rsid w:val="008E55E8"/>
    <w:rsid w:val="008E7B4A"/>
    <w:rsid w:val="008F132A"/>
    <w:rsid w:val="008F1F5A"/>
    <w:rsid w:val="008F3C01"/>
    <w:rsid w:val="009031BC"/>
    <w:rsid w:val="00914F8B"/>
    <w:rsid w:val="00915236"/>
    <w:rsid w:val="0091568B"/>
    <w:rsid w:val="00921E61"/>
    <w:rsid w:val="00922029"/>
    <w:rsid w:val="0092734B"/>
    <w:rsid w:val="00931307"/>
    <w:rsid w:val="009359C7"/>
    <w:rsid w:val="00936064"/>
    <w:rsid w:val="00937C71"/>
    <w:rsid w:val="00942766"/>
    <w:rsid w:val="00945B7C"/>
    <w:rsid w:val="00946558"/>
    <w:rsid w:val="00952FEE"/>
    <w:rsid w:val="00956D11"/>
    <w:rsid w:val="00964499"/>
    <w:rsid w:val="00965B61"/>
    <w:rsid w:val="00970A15"/>
    <w:rsid w:val="00971C6D"/>
    <w:rsid w:val="00972EEF"/>
    <w:rsid w:val="00973824"/>
    <w:rsid w:val="00986F28"/>
    <w:rsid w:val="009913EF"/>
    <w:rsid w:val="00995D48"/>
    <w:rsid w:val="009A0A1F"/>
    <w:rsid w:val="009A1D16"/>
    <w:rsid w:val="009A3AF0"/>
    <w:rsid w:val="009A42C5"/>
    <w:rsid w:val="009A75C8"/>
    <w:rsid w:val="009B37C0"/>
    <w:rsid w:val="009B6A84"/>
    <w:rsid w:val="009B7F67"/>
    <w:rsid w:val="009C20ED"/>
    <w:rsid w:val="009C3C05"/>
    <w:rsid w:val="009C5846"/>
    <w:rsid w:val="009D06E7"/>
    <w:rsid w:val="009D1BBC"/>
    <w:rsid w:val="009D24E6"/>
    <w:rsid w:val="009D5DF3"/>
    <w:rsid w:val="009D6A1B"/>
    <w:rsid w:val="009D7128"/>
    <w:rsid w:val="009E57B1"/>
    <w:rsid w:val="009F3341"/>
    <w:rsid w:val="009F675B"/>
    <w:rsid w:val="00A00733"/>
    <w:rsid w:val="00A04F5D"/>
    <w:rsid w:val="00A1083C"/>
    <w:rsid w:val="00A264B7"/>
    <w:rsid w:val="00A27E26"/>
    <w:rsid w:val="00A326CC"/>
    <w:rsid w:val="00A32C75"/>
    <w:rsid w:val="00A372B5"/>
    <w:rsid w:val="00A411B1"/>
    <w:rsid w:val="00A43EA4"/>
    <w:rsid w:val="00A51A66"/>
    <w:rsid w:val="00A563BB"/>
    <w:rsid w:val="00A57787"/>
    <w:rsid w:val="00A60C93"/>
    <w:rsid w:val="00A6177A"/>
    <w:rsid w:val="00A675AA"/>
    <w:rsid w:val="00A74FC6"/>
    <w:rsid w:val="00A75D33"/>
    <w:rsid w:val="00A76DEA"/>
    <w:rsid w:val="00A8042B"/>
    <w:rsid w:val="00A81FEC"/>
    <w:rsid w:val="00A82600"/>
    <w:rsid w:val="00A85397"/>
    <w:rsid w:val="00A86C42"/>
    <w:rsid w:val="00A87E52"/>
    <w:rsid w:val="00AA193E"/>
    <w:rsid w:val="00AA7290"/>
    <w:rsid w:val="00AA7FA5"/>
    <w:rsid w:val="00AB0421"/>
    <w:rsid w:val="00AB1B31"/>
    <w:rsid w:val="00AB21A7"/>
    <w:rsid w:val="00AB2216"/>
    <w:rsid w:val="00AB281B"/>
    <w:rsid w:val="00AB3486"/>
    <w:rsid w:val="00AB72B5"/>
    <w:rsid w:val="00AC691B"/>
    <w:rsid w:val="00AC735D"/>
    <w:rsid w:val="00AC7A08"/>
    <w:rsid w:val="00AD26B0"/>
    <w:rsid w:val="00AE085C"/>
    <w:rsid w:val="00AE7876"/>
    <w:rsid w:val="00B003C7"/>
    <w:rsid w:val="00B10810"/>
    <w:rsid w:val="00B129FC"/>
    <w:rsid w:val="00B17A27"/>
    <w:rsid w:val="00B2051D"/>
    <w:rsid w:val="00B21E7A"/>
    <w:rsid w:val="00B249AC"/>
    <w:rsid w:val="00B25F50"/>
    <w:rsid w:val="00B34C71"/>
    <w:rsid w:val="00B35D37"/>
    <w:rsid w:val="00B43CD4"/>
    <w:rsid w:val="00B5066D"/>
    <w:rsid w:val="00B51DFB"/>
    <w:rsid w:val="00B53E9B"/>
    <w:rsid w:val="00B54A1A"/>
    <w:rsid w:val="00B56E03"/>
    <w:rsid w:val="00B6433B"/>
    <w:rsid w:val="00B6435E"/>
    <w:rsid w:val="00B660EE"/>
    <w:rsid w:val="00B67E53"/>
    <w:rsid w:val="00B72489"/>
    <w:rsid w:val="00B73F87"/>
    <w:rsid w:val="00B81916"/>
    <w:rsid w:val="00B8490F"/>
    <w:rsid w:val="00B8672C"/>
    <w:rsid w:val="00B8700E"/>
    <w:rsid w:val="00B8718C"/>
    <w:rsid w:val="00B907C4"/>
    <w:rsid w:val="00B90D6B"/>
    <w:rsid w:val="00B93005"/>
    <w:rsid w:val="00B932EC"/>
    <w:rsid w:val="00BC1E7E"/>
    <w:rsid w:val="00BC69EC"/>
    <w:rsid w:val="00BD232F"/>
    <w:rsid w:val="00BD488C"/>
    <w:rsid w:val="00BD5B2C"/>
    <w:rsid w:val="00BD6EF1"/>
    <w:rsid w:val="00BE0609"/>
    <w:rsid w:val="00BE3D2A"/>
    <w:rsid w:val="00BE7A08"/>
    <w:rsid w:val="00BF04F0"/>
    <w:rsid w:val="00BF3079"/>
    <w:rsid w:val="00BF58C1"/>
    <w:rsid w:val="00C0449E"/>
    <w:rsid w:val="00C05D49"/>
    <w:rsid w:val="00C10047"/>
    <w:rsid w:val="00C11738"/>
    <w:rsid w:val="00C14ED3"/>
    <w:rsid w:val="00C15F62"/>
    <w:rsid w:val="00C16714"/>
    <w:rsid w:val="00C2078D"/>
    <w:rsid w:val="00C229DD"/>
    <w:rsid w:val="00C27FAA"/>
    <w:rsid w:val="00C31529"/>
    <w:rsid w:val="00C34B79"/>
    <w:rsid w:val="00C50DB7"/>
    <w:rsid w:val="00C515B9"/>
    <w:rsid w:val="00C5278F"/>
    <w:rsid w:val="00C538ED"/>
    <w:rsid w:val="00C56756"/>
    <w:rsid w:val="00C570F9"/>
    <w:rsid w:val="00C61B11"/>
    <w:rsid w:val="00C62436"/>
    <w:rsid w:val="00C66289"/>
    <w:rsid w:val="00C749F7"/>
    <w:rsid w:val="00C75122"/>
    <w:rsid w:val="00C77341"/>
    <w:rsid w:val="00C81D84"/>
    <w:rsid w:val="00C82178"/>
    <w:rsid w:val="00C82F86"/>
    <w:rsid w:val="00C844E6"/>
    <w:rsid w:val="00C84E49"/>
    <w:rsid w:val="00C87E84"/>
    <w:rsid w:val="00C91B17"/>
    <w:rsid w:val="00C974B4"/>
    <w:rsid w:val="00C97E84"/>
    <w:rsid w:val="00CA1960"/>
    <w:rsid w:val="00CA38F4"/>
    <w:rsid w:val="00CA599E"/>
    <w:rsid w:val="00CB719F"/>
    <w:rsid w:val="00CC0F03"/>
    <w:rsid w:val="00CC334F"/>
    <w:rsid w:val="00CC5349"/>
    <w:rsid w:val="00CC6F7D"/>
    <w:rsid w:val="00CD11CC"/>
    <w:rsid w:val="00CD130F"/>
    <w:rsid w:val="00CD4D46"/>
    <w:rsid w:val="00CD5F85"/>
    <w:rsid w:val="00CD75A9"/>
    <w:rsid w:val="00CD7A43"/>
    <w:rsid w:val="00CE4EF7"/>
    <w:rsid w:val="00CE78D5"/>
    <w:rsid w:val="00CF1DA8"/>
    <w:rsid w:val="00CF25FF"/>
    <w:rsid w:val="00CF2720"/>
    <w:rsid w:val="00CF4DBE"/>
    <w:rsid w:val="00D00612"/>
    <w:rsid w:val="00D0400A"/>
    <w:rsid w:val="00D07538"/>
    <w:rsid w:val="00D134B0"/>
    <w:rsid w:val="00D13FE3"/>
    <w:rsid w:val="00D15A03"/>
    <w:rsid w:val="00D232D2"/>
    <w:rsid w:val="00D26705"/>
    <w:rsid w:val="00D27B67"/>
    <w:rsid w:val="00D3001B"/>
    <w:rsid w:val="00D30E71"/>
    <w:rsid w:val="00D30EDE"/>
    <w:rsid w:val="00D33990"/>
    <w:rsid w:val="00D344A6"/>
    <w:rsid w:val="00D349BC"/>
    <w:rsid w:val="00D47937"/>
    <w:rsid w:val="00D62B45"/>
    <w:rsid w:val="00D64334"/>
    <w:rsid w:val="00D65879"/>
    <w:rsid w:val="00D67B34"/>
    <w:rsid w:val="00D7611A"/>
    <w:rsid w:val="00D845A7"/>
    <w:rsid w:val="00D91249"/>
    <w:rsid w:val="00D95F79"/>
    <w:rsid w:val="00DA29D6"/>
    <w:rsid w:val="00DA3CCA"/>
    <w:rsid w:val="00DA5CAB"/>
    <w:rsid w:val="00DA7498"/>
    <w:rsid w:val="00DA7C48"/>
    <w:rsid w:val="00DB56D6"/>
    <w:rsid w:val="00DC072B"/>
    <w:rsid w:val="00DC2DB1"/>
    <w:rsid w:val="00DC48EE"/>
    <w:rsid w:val="00DD477A"/>
    <w:rsid w:val="00DD4C6E"/>
    <w:rsid w:val="00DE0E57"/>
    <w:rsid w:val="00DE1B5F"/>
    <w:rsid w:val="00DE4E7B"/>
    <w:rsid w:val="00DF01A8"/>
    <w:rsid w:val="00DF21B4"/>
    <w:rsid w:val="00DF524B"/>
    <w:rsid w:val="00DF6B7E"/>
    <w:rsid w:val="00DF7921"/>
    <w:rsid w:val="00E02DF6"/>
    <w:rsid w:val="00E04B98"/>
    <w:rsid w:val="00E06163"/>
    <w:rsid w:val="00E111E3"/>
    <w:rsid w:val="00E16B83"/>
    <w:rsid w:val="00E2130C"/>
    <w:rsid w:val="00E2284A"/>
    <w:rsid w:val="00E22ABB"/>
    <w:rsid w:val="00E23AC7"/>
    <w:rsid w:val="00E25855"/>
    <w:rsid w:val="00E260DE"/>
    <w:rsid w:val="00E30709"/>
    <w:rsid w:val="00E34660"/>
    <w:rsid w:val="00E348F7"/>
    <w:rsid w:val="00E35036"/>
    <w:rsid w:val="00E35A25"/>
    <w:rsid w:val="00E367D4"/>
    <w:rsid w:val="00E369A7"/>
    <w:rsid w:val="00E46B7C"/>
    <w:rsid w:val="00E47B65"/>
    <w:rsid w:val="00E5409C"/>
    <w:rsid w:val="00E54C49"/>
    <w:rsid w:val="00E55FA4"/>
    <w:rsid w:val="00E571DB"/>
    <w:rsid w:val="00E7553A"/>
    <w:rsid w:val="00E761FD"/>
    <w:rsid w:val="00E842B5"/>
    <w:rsid w:val="00E87E70"/>
    <w:rsid w:val="00E947A2"/>
    <w:rsid w:val="00EA4F26"/>
    <w:rsid w:val="00EA5238"/>
    <w:rsid w:val="00EA7EA9"/>
    <w:rsid w:val="00EB6C89"/>
    <w:rsid w:val="00EC0508"/>
    <w:rsid w:val="00EC6D75"/>
    <w:rsid w:val="00ED108D"/>
    <w:rsid w:val="00ED5DB7"/>
    <w:rsid w:val="00ED6ABA"/>
    <w:rsid w:val="00EE0337"/>
    <w:rsid w:val="00EE3BAE"/>
    <w:rsid w:val="00EE41EA"/>
    <w:rsid w:val="00EE6BEF"/>
    <w:rsid w:val="00EE7DAA"/>
    <w:rsid w:val="00EF1612"/>
    <w:rsid w:val="00EF1FFA"/>
    <w:rsid w:val="00EF6766"/>
    <w:rsid w:val="00F02971"/>
    <w:rsid w:val="00F0450D"/>
    <w:rsid w:val="00F16211"/>
    <w:rsid w:val="00F167FE"/>
    <w:rsid w:val="00F17D71"/>
    <w:rsid w:val="00F208C9"/>
    <w:rsid w:val="00F20E7A"/>
    <w:rsid w:val="00F21659"/>
    <w:rsid w:val="00F217AA"/>
    <w:rsid w:val="00F240D0"/>
    <w:rsid w:val="00F3759B"/>
    <w:rsid w:val="00F43294"/>
    <w:rsid w:val="00F43350"/>
    <w:rsid w:val="00F47B33"/>
    <w:rsid w:val="00F535E0"/>
    <w:rsid w:val="00F5637E"/>
    <w:rsid w:val="00F568E4"/>
    <w:rsid w:val="00F56D32"/>
    <w:rsid w:val="00F57DBE"/>
    <w:rsid w:val="00F612C7"/>
    <w:rsid w:val="00F63CD1"/>
    <w:rsid w:val="00F65050"/>
    <w:rsid w:val="00F67610"/>
    <w:rsid w:val="00F73284"/>
    <w:rsid w:val="00F73CDB"/>
    <w:rsid w:val="00F7794B"/>
    <w:rsid w:val="00F80434"/>
    <w:rsid w:val="00F81271"/>
    <w:rsid w:val="00F8796B"/>
    <w:rsid w:val="00F9198D"/>
    <w:rsid w:val="00F953C4"/>
    <w:rsid w:val="00F9773C"/>
    <w:rsid w:val="00F97A39"/>
    <w:rsid w:val="00FA18AA"/>
    <w:rsid w:val="00FA1AFD"/>
    <w:rsid w:val="00FA24D7"/>
    <w:rsid w:val="00FA4737"/>
    <w:rsid w:val="00FA7B82"/>
    <w:rsid w:val="00FB26EF"/>
    <w:rsid w:val="00FC0314"/>
    <w:rsid w:val="00FC1463"/>
    <w:rsid w:val="00FC71B8"/>
    <w:rsid w:val="00FE0256"/>
    <w:rsid w:val="00FE0D5A"/>
    <w:rsid w:val="00FE2929"/>
    <w:rsid w:val="00FE31C3"/>
    <w:rsid w:val="00FE3818"/>
    <w:rsid w:val="00FF049B"/>
    <w:rsid w:val="00FF12BC"/>
    <w:rsid w:val="00FF5D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F9A5EEA"/>
  <w15:chartTrackingRefBased/>
  <w15:docId w15:val="{C457D6CA-BB24-4208-B3A2-7A1CB925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8C0"/>
    <w:pPr>
      <w:spacing w:after="0" w:line="240" w:lineRule="auto"/>
    </w:pPr>
    <w:rPr>
      <w:rFonts w:ascii="Arial" w:hAnsi="Arial"/>
      <w:sz w:val="20"/>
    </w:rPr>
  </w:style>
  <w:style w:type="paragraph" w:styleId="Ttulo1">
    <w:name w:val="heading 1"/>
    <w:basedOn w:val="Normal"/>
    <w:next w:val="Normal"/>
    <w:link w:val="Ttulo1Char"/>
    <w:uiPriority w:val="9"/>
    <w:qFormat/>
    <w:rsid w:val="003D58C0"/>
    <w:pPr>
      <w:spacing w:before="100" w:beforeAutospacing="1" w:after="100" w:afterAutospacing="1" w:line="360" w:lineRule="auto"/>
      <w:jc w:val="center"/>
      <w:outlineLvl w:val="0"/>
    </w:pPr>
    <w:rPr>
      <w:b/>
      <w:sz w:val="22"/>
    </w:rPr>
  </w:style>
  <w:style w:type="paragraph" w:styleId="Ttulo2">
    <w:name w:val="heading 2"/>
    <w:basedOn w:val="Ttulo1"/>
    <w:next w:val="Normal"/>
    <w:link w:val="Ttulo2Char"/>
    <w:uiPriority w:val="9"/>
    <w:unhideWhenUsed/>
    <w:qFormat/>
    <w:rsid w:val="003D58C0"/>
    <w:pPr>
      <w:spacing w:before="0" w:beforeAutospacing="0" w:after="0" w:afterAutospacing="0" w:line="240" w:lineRule="auto"/>
      <w:jc w:val="left"/>
      <w:outlineLvl w:val="1"/>
    </w:pPr>
    <w:rPr>
      <w:rFonts w:cs="Arial"/>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D58C0"/>
    <w:pPr>
      <w:tabs>
        <w:tab w:val="center" w:pos="4252"/>
        <w:tab w:val="right" w:pos="8504"/>
      </w:tabs>
    </w:pPr>
  </w:style>
  <w:style w:type="character" w:customStyle="1" w:styleId="CabealhoChar">
    <w:name w:val="Cabeçalho Char"/>
    <w:basedOn w:val="Fontepargpadro"/>
    <w:link w:val="Cabealho"/>
    <w:uiPriority w:val="99"/>
    <w:qFormat/>
    <w:rsid w:val="003D58C0"/>
  </w:style>
  <w:style w:type="paragraph" w:styleId="Rodap">
    <w:name w:val="footer"/>
    <w:basedOn w:val="Normal"/>
    <w:link w:val="RodapChar"/>
    <w:unhideWhenUsed/>
    <w:rsid w:val="003D58C0"/>
    <w:pPr>
      <w:tabs>
        <w:tab w:val="center" w:pos="4252"/>
        <w:tab w:val="right" w:pos="8504"/>
      </w:tabs>
    </w:pPr>
  </w:style>
  <w:style w:type="character" w:customStyle="1" w:styleId="RodapChar">
    <w:name w:val="Rodapé Char"/>
    <w:basedOn w:val="Fontepargpadro"/>
    <w:link w:val="Rodap"/>
    <w:qFormat/>
    <w:rsid w:val="003D58C0"/>
  </w:style>
  <w:style w:type="character" w:customStyle="1" w:styleId="Ttulo1Char">
    <w:name w:val="Título 1 Char"/>
    <w:basedOn w:val="Fontepargpadro"/>
    <w:link w:val="Ttulo1"/>
    <w:uiPriority w:val="9"/>
    <w:rsid w:val="003D58C0"/>
    <w:rPr>
      <w:rFonts w:ascii="Arial" w:hAnsi="Arial"/>
      <w:b/>
    </w:rPr>
  </w:style>
  <w:style w:type="table" w:styleId="Tabelacomgrade">
    <w:name w:val="Table Grid"/>
    <w:basedOn w:val="Tabelanormal"/>
    <w:uiPriority w:val="39"/>
    <w:rsid w:val="003D5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3D58C0"/>
    <w:rPr>
      <w:rFonts w:ascii="Arial" w:hAnsi="Arial" w:cs="Arial"/>
      <w:b/>
      <w:bCs/>
    </w:rPr>
  </w:style>
  <w:style w:type="paragraph" w:customStyle="1" w:styleId="CabealhoeRodap">
    <w:name w:val="Cabeçalho e Rodapé"/>
    <w:uiPriority w:val="99"/>
    <w:qFormat/>
    <w:rsid w:val="003E3FD8"/>
    <w:pPr>
      <w:tabs>
        <w:tab w:val="right" w:pos="9020"/>
      </w:tabs>
      <w:spacing w:after="0" w:line="240" w:lineRule="auto"/>
    </w:pPr>
    <w:rPr>
      <w:rFonts w:ascii="Helvetica" w:eastAsia="Arial Unicode MS" w:hAnsi="Helvetica" w:cs="Helvetica"/>
      <w:color w:val="000000"/>
      <w:sz w:val="24"/>
      <w:szCs w:val="24"/>
      <w:lang w:eastAsia="pt-BR"/>
    </w:rPr>
  </w:style>
  <w:style w:type="paragraph" w:customStyle="1" w:styleId="western">
    <w:name w:val="western"/>
    <w:basedOn w:val="Normal"/>
    <w:rsid w:val="00CF4DBE"/>
    <w:pPr>
      <w:spacing w:before="100" w:beforeAutospacing="1" w:after="119"/>
    </w:pPr>
    <w:rPr>
      <w:rFonts w:ascii="Times New Roman" w:eastAsia="Times New Roman" w:hAnsi="Times New Roman" w:cs="Times New Roman"/>
      <w:sz w:val="24"/>
      <w:szCs w:val="24"/>
      <w:lang w:eastAsia="pt-BR"/>
    </w:rPr>
  </w:style>
  <w:style w:type="character" w:customStyle="1" w:styleId="tex3">
    <w:name w:val="tex3"/>
    <w:basedOn w:val="Fontepargpadro"/>
    <w:rsid w:val="00A74FC6"/>
  </w:style>
  <w:style w:type="paragraph" w:styleId="NormalWeb">
    <w:name w:val="Normal (Web)"/>
    <w:basedOn w:val="Normal"/>
    <w:rsid w:val="006119BC"/>
    <w:pPr>
      <w:autoSpaceDN w:val="0"/>
      <w:spacing w:before="100" w:after="100"/>
    </w:pPr>
    <w:rPr>
      <w:rFonts w:ascii="Times New Roman" w:eastAsia="Times New Roman" w:hAnsi="Times New Roman" w:cs="Times New Roman"/>
      <w:color w:val="00000A"/>
      <w:sz w:val="24"/>
      <w:szCs w:val="24"/>
      <w:lang w:eastAsia="zh-CN" w:bidi="hi-IN"/>
    </w:rPr>
  </w:style>
  <w:style w:type="character" w:customStyle="1" w:styleId="LinkdaInternet">
    <w:name w:val="Link da Internet"/>
    <w:rsid w:val="00970A15"/>
    <w:rPr>
      <w:color w:val="000080"/>
      <w:u w:val="single"/>
    </w:rPr>
  </w:style>
  <w:style w:type="paragraph" w:styleId="Pr-formataoHTML">
    <w:name w:val="HTML Preformatted"/>
    <w:basedOn w:val="Normal"/>
    <w:link w:val="Pr-formataoHTMLChar"/>
    <w:qFormat/>
    <w:rsid w:val="00AC6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val="0"/>
    </w:pPr>
    <w:rPr>
      <w:rFonts w:ascii="Courier New" w:eastAsia="NSimSun" w:hAnsi="Courier New" w:cs="Courier New"/>
      <w:color w:val="00000A"/>
      <w:kern w:val="3"/>
      <w:szCs w:val="20"/>
      <w:lang w:eastAsia="pt-BR" w:bidi="hi-IN"/>
    </w:rPr>
  </w:style>
  <w:style w:type="character" w:customStyle="1" w:styleId="Pr-formataoHTMLChar">
    <w:name w:val="Pré-formatação HTML Char"/>
    <w:basedOn w:val="Fontepargpadro"/>
    <w:link w:val="Pr-formataoHTML"/>
    <w:rsid w:val="00AC691B"/>
    <w:rPr>
      <w:rFonts w:ascii="Courier New" w:eastAsia="NSimSun" w:hAnsi="Courier New" w:cs="Courier New"/>
      <w:color w:val="00000A"/>
      <w:kern w:val="3"/>
      <w:sz w:val="20"/>
      <w:szCs w:val="20"/>
      <w:lang w:eastAsia="pt-BR" w:bidi="hi-IN"/>
    </w:rPr>
  </w:style>
  <w:style w:type="paragraph" w:styleId="PargrafodaLista">
    <w:name w:val="List Paragraph"/>
    <w:basedOn w:val="Normal"/>
    <w:uiPriority w:val="34"/>
    <w:qFormat/>
    <w:rsid w:val="00D00612"/>
    <w:pPr>
      <w:suppressAutoHyphens/>
      <w:ind w:left="708"/>
    </w:pPr>
    <w:rPr>
      <w:rFonts w:ascii="Times New Roman" w:eastAsia="Times New Roman" w:hAnsi="Times New Roman" w:cs="Times New Roman"/>
      <w:kern w:val="1"/>
      <w:szCs w:val="20"/>
      <w:lang w:eastAsia="ar-SA"/>
    </w:rPr>
  </w:style>
  <w:style w:type="character" w:styleId="Hyperlink">
    <w:name w:val="Hyperlink"/>
    <w:basedOn w:val="Fontepargpadro"/>
    <w:uiPriority w:val="99"/>
    <w:rsid w:val="00D00612"/>
    <w:rPr>
      <w:rFonts w:cs="Times New Roman"/>
      <w:color w:val="0000FF"/>
      <w:u w:val="single"/>
    </w:rPr>
  </w:style>
  <w:style w:type="character" w:customStyle="1" w:styleId="e24kjd">
    <w:name w:val="e24kjd"/>
    <w:basedOn w:val="Fontepargpadro"/>
    <w:rsid w:val="00D00612"/>
  </w:style>
  <w:style w:type="paragraph" w:customStyle="1" w:styleId="Standard">
    <w:name w:val="Standard"/>
    <w:qFormat/>
    <w:rsid w:val="00B21E7A"/>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customStyle="1" w:styleId="Fontepargpadro1">
    <w:name w:val="Fonte parág. padrão1"/>
    <w:qFormat/>
    <w:rsid w:val="00111175"/>
  </w:style>
  <w:style w:type="paragraph" w:customStyle="1" w:styleId="WW-Corpodetexto2">
    <w:name w:val="WW-Corpo de texto 2"/>
    <w:basedOn w:val="Normal"/>
    <w:qFormat/>
    <w:rsid w:val="00111175"/>
    <w:pPr>
      <w:suppressAutoHyphens/>
      <w:spacing w:after="200" w:line="300" w:lineRule="auto"/>
      <w:jc w:val="both"/>
      <w:textAlignment w:val="baseline"/>
    </w:pPr>
    <w:rPr>
      <w:rFonts w:ascii="Verdana" w:eastAsia="Calibri" w:hAnsi="Verdana" w:cs="Verdana"/>
      <w:b/>
      <w:color w:val="00000A"/>
      <w:sz w:val="22"/>
      <w:lang w:eastAsia="zh-CN"/>
    </w:rPr>
  </w:style>
  <w:style w:type="paragraph" w:customStyle="1" w:styleId="Default">
    <w:name w:val="Default"/>
    <w:qFormat/>
    <w:rsid w:val="00DD4C6E"/>
    <w:pPr>
      <w:widowControl w:val="0"/>
      <w:suppressAutoHyphens/>
      <w:spacing w:after="0" w:line="240" w:lineRule="auto"/>
    </w:pPr>
    <w:rPr>
      <w:rFonts w:ascii="Arial" w:eastAsia="Calibri" w:hAnsi="Arial" w:cs="Arial"/>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15245">
      <w:bodyDiv w:val="1"/>
      <w:marLeft w:val="0"/>
      <w:marRight w:val="0"/>
      <w:marTop w:val="0"/>
      <w:marBottom w:val="0"/>
      <w:divBdr>
        <w:top w:val="none" w:sz="0" w:space="0" w:color="auto"/>
        <w:left w:val="none" w:sz="0" w:space="0" w:color="auto"/>
        <w:bottom w:val="none" w:sz="0" w:space="0" w:color="auto"/>
        <w:right w:val="none" w:sz="0" w:space="0" w:color="auto"/>
      </w:divBdr>
    </w:div>
    <w:div w:id="118651622">
      <w:bodyDiv w:val="1"/>
      <w:marLeft w:val="0"/>
      <w:marRight w:val="0"/>
      <w:marTop w:val="0"/>
      <w:marBottom w:val="0"/>
      <w:divBdr>
        <w:top w:val="none" w:sz="0" w:space="0" w:color="auto"/>
        <w:left w:val="none" w:sz="0" w:space="0" w:color="auto"/>
        <w:bottom w:val="none" w:sz="0" w:space="0" w:color="auto"/>
        <w:right w:val="none" w:sz="0" w:space="0" w:color="auto"/>
      </w:divBdr>
    </w:div>
    <w:div w:id="332033236">
      <w:bodyDiv w:val="1"/>
      <w:marLeft w:val="0"/>
      <w:marRight w:val="0"/>
      <w:marTop w:val="0"/>
      <w:marBottom w:val="0"/>
      <w:divBdr>
        <w:top w:val="none" w:sz="0" w:space="0" w:color="auto"/>
        <w:left w:val="none" w:sz="0" w:space="0" w:color="auto"/>
        <w:bottom w:val="none" w:sz="0" w:space="0" w:color="auto"/>
        <w:right w:val="none" w:sz="0" w:space="0" w:color="auto"/>
      </w:divBdr>
    </w:div>
    <w:div w:id="416557077">
      <w:bodyDiv w:val="1"/>
      <w:marLeft w:val="0"/>
      <w:marRight w:val="0"/>
      <w:marTop w:val="0"/>
      <w:marBottom w:val="0"/>
      <w:divBdr>
        <w:top w:val="none" w:sz="0" w:space="0" w:color="auto"/>
        <w:left w:val="none" w:sz="0" w:space="0" w:color="auto"/>
        <w:bottom w:val="none" w:sz="0" w:space="0" w:color="auto"/>
        <w:right w:val="none" w:sz="0" w:space="0" w:color="auto"/>
      </w:divBdr>
    </w:div>
    <w:div w:id="676537988">
      <w:bodyDiv w:val="1"/>
      <w:marLeft w:val="0"/>
      <w:marRight w:val="0"/>
      <w:marTop w:val="0"/>
      <w:marBottom w:val="0"/>
      <w:divBdr>
        <w:top w:val="none" w:sz="0" w:space="0" w:color="auto"/>
        <w:left w:val="none" w:sz="0" w:space="0" w:color="auto"/>
        <w:bottom w:val="none" w:sz="0" w:space="0" w:color="auto"/>
        <w:right w:val="none" w:sz="0" w:space="0" w:color="auto"/>
      </w:divBdr>
    </w:div>
    <w:div w:id="728726830">
      <w:bodyDiv w:val="1"/>
      <w:marLeft w:val="0"/>
      <w:marRight w:val="0"/>
      <w:marTop w:val="0"/>
      <w:marBottom w:val="0"/>
      <w:divBdr>
        <w:top w:val="none" w:sz="0" w:space="0" w:color="auto"/>
        <w:left w:val="none" w:sz="0" w:space="0" w:color="auto"/>
        <w:bottom w:val="none" w:sz="0" w:space="0" w:color="auto"/>
        <w:right w:val="none" w:sz="0" w:space="0" w:color="auto"/>
      </w:divBdr>
    </w:div>
    <w:div w:id="915557977">
      <w:bodyDiv w:val="1"/>
      <w:marLeft w:val="0"/>
      <w:marRight w:val="0"/>
      <w:marTop w:val="0"/>
      <w:marBottom w:val="0"/>
      <w:divBdr>
        <w:top w:val="none" w:sz="0" w:space="0" w:color="auto"/>
        <w:left w:val="none" w:sz="0" w:space="0" w:color="auto"/>
        <w:bottom w:val="none" w:sz="0" w:space="0" w:color="auto"/>
        <w:right w:val="none" w:sz="0" w:space="0" w:color="auto"/>
      </w:divBdr>
    </w:div>
    <w:div w:id="994451631">
      <w:bodyDiv w:val="1"/>
      <w:marLeft w:val="0"/>
      <w:marRight w:val="0"/>
      <w:marTop w:val="0"/>
      <w:marBottom w:val="0"/>
      <w:divBdr>
        <w:top w:val="none" w:sz="0" w:space="0" w:color="auto"/>
        <w:left w:val="none" w:sz="0" w:space="0" w:color="auto"/>
        <w:bottom w:val="none" w:sz="0" w:space="0" w:color="auto"/>
        <w:right w:val="none" w:sz="0" w:space="0" w:color="auto"/>
      </w:divBdr>
    </w:div>
    <w:div w:id="1045566400">
      <w:bodyDiv w:val="1"/>
      <w:marLeft w:val="0"/>
      <w:marRight w:val="0"/>
      <w:marTop w:val="0"/>
      <w:marBottom w:val="0"/>
      <w:divBdr>
        <w:top w:val="none" w:sz="0" w:space="0" w:color="auto"/>
        <w:left w:val="none" w:sz="0" w:space="0" w:color="auto"/>
        <w:bottom w:val="none" w:sz="0" w:space="0" w:color="auto"/>
        <w:right w:val="none" w:sz="0" w:space="0" w:color="auto"/>
      </w:divBdr>
    </w:div>
    <w:div w:id="1112555942">
      <w:bodyDiv w:val="1"/>
      <w:marLeft w:val="0"/>
      <w:marRight w:val="0"/>
      <w:marTop w:val="0"/>
      <w:marBottom w:val="0"/>
      <w:divBdr>
        <w:top w:val="none" w:sz="0" w:space="0" w:color="auto"/>
        <w:left w:val="none" w:sz="0" w:space="0" w:color="auto"/>
        <w:bottom w:val="none" w:sz="0" w:space="0" w:color="auto"/>
        <w:right w:val="none" w:sz="0" w:space="0" w:color="auto"/>
      </w:divBdr>
    </w:div>
    <w:div w:id="1206219000">
      <w:bodyDiv w:val="1"/>
      <w:marLeft w:val="0"/>
      <w:marRight w:val="0"/>
      <w:marTop w:val="0"/>
      <w:marBottom w:val="0"/>
      <w:divBdr>
        <w:top w:val="none" w:sz="0" w:space="0" w:color="auto"/>
        <w:left w:val="none" w:sz="0" w:space="0" w:color="auto"/>
        <w:bottom w:val="none" w:sz="0" w:space="0" w:color="auto"/>
        <w:right w:val="none" w:sz="0" w:space="0" w:color="auto"/>
      </w:divBdr>
    </w:div>
    <w:div w:id="1272972075">
      <w:bodyDiv w:val="1"/>
      <w:marLeft w:val="0"/>
      <w:marRight w:val="0"/>
      <w:marTop w:val="0"/>
      <w:marBottom w:val="0"/>
      <w:divBdr>
        <w:top w:val="none" w:sz="0" w:space="0" w:color="auto"/>
        <w:left w:val="none" w:sz="0" w:space="0" w:color="auto"/>
        <w:bottom w:val="none" w:sz="0" w:space="0" w:color="auto"/>
        <w:right w:val="none" w:sz="0" w:space="0" w:color="auto"/>
      </w:divBdr>
    </w:div>
    <w:div w:id="1517423353">
      <w:bodyDiv w:val="1"/>
      <w:marLeft w:val="0"/>
      <w:marRight w:val="0"/>
      <w:marTop w:val="0"/>
      <w:marBottom w:val="0"/>
      <w:divBdr>
        <w:top w:val="none" w:sz="0" w:space="0" w:color="auto"/>
        <w:left w:val="none" w:sz="0" w:space="0" w:color="auto"/>
        <w:bottom w:val="none" w:sz="0" w:space="0" w:color="auto"/>
        <w:right w:val="none" w:sz="0" w:space="0" w:color="auto"/>
      </w:divBdr>
    </w:div>
    <w:div w:id="1532376799">
      <w:bodyDiv w:val="1"/>
      <w:marLeft w:val="0"/>
      <w:marRight w:val="0"/>
      <w:marTop w:val="0"/>
      <w:marBottom w:val="0"/>
      <w:divBdr>
        <w:top w:val="none" w:sz="0" w:space="0" w:color="auto"/>
        <w:left w:val="none" w:sz="0" w:space="0" w:color="auto"/>
        <w:bottom w:val="none" w:sz="0" w:space="0" w:color="auto"/>
        <w:right w:val="none" w:sz="0" w:space="0" w:color="auto"/>
      </w:divBdr>
    </w:div>
    <w:div w:id="1716276592">
      <w:bodyDiv w:val="1"/>
      <w:marLeft w:val="0"/>
      <w:marRight w:val="0"/>
      <w:marTop w:val="0"/>
      <w:marBottom w:val="0"/>
      <w:divBdr>
        <w:top w:val="none" w:sz="0" w:space="0" w:color="auto"/>
        <w:left w:val="none" w:sz="0" w:space="0" w:color="auto"/>
        <w:bottom w:val="none" w:sz="0" w:space="0" w:color="auto"/>
        <w:right w:val="none" w:sz="0" w:space="0" w:color="auto"/>
      </w:divBdr>
    </w:div>
    <w:div w:id="1720472187">
      <w:bodyDiv w:val="1"/>
      <w:marLeft w:val="0"/>
      <w:marRight w:val="0"/>
      <w:marTop w:val="0"/>
      <w:marBottom w:val="0"/>
      <w:divBdr>
        <w:top w:val="none" w:sz="0" w:space="0" w:color="auto"/>
        <w:left w:val="none" w:sz="0" w:space="0" w:color="auto"/>
        <w:bottom w:val="none" w:sz="0" w:space="0" w:color="auto"/>
        <w:right w:val="none" w:sz="0" w:space="0" w:color="auto"/>
      </w:divBdr>
    </w:div>
    <w:div w:id="1877112466">
      <w:bodyDiv w:val="1"/>
      <w:marLeft w:val="0"/>
      <w:marRight w:val="0"/>
      <w:marTop w:val="0"/>
      <w:marBottom w:val="0"/>
      <w:divBdr>
        <w:top w:val="none" w:sz="0" w:space="0" w:color="auto"/>
        <w:left w:val="none" w:sz="0" w:space="0" w:color="auto"/>
        <w:bottom w:val="none" w:sz="0" w:space="0" w:color="auto"/>
        <w:right w:val="none" w:sz="0" w:space="0" w:color="auto"/>
      </w:divBdr>
    </w:div>
    <w:div w:id="1919944752">
      <w:bodyDiv w:val="1"/>
      <w:marLeft w:val="0"/>
      <w:marRight w:val="0"/>
      <w:marTop w:val="0"/>
      <w:marBottom w:val="0"/>
      <w:divBdr>
        <w:top w:val="none" w:sz="0" w:space="0" w:color="auto"/>
        <w:left w:val="none" w:sz="0" w:space="0" w:color="auto"/>
        <w:bottom w:val="none" w:sz="0" w:space="0" w:color="auto"/>
        <w:right w:val="none" w:sz="0" w:space="0" w:color="auto"/>
      </w:divBdr>
    </w:div>
    <w:div w:id="1955821747">
      <w:bodyDiv w:val="1"/>
      <w:marLeft w:val="0"/>
      <w:marRight w:val="0"/>
      <w:marTop w:val="0"/>
      <w:marBottom w:val="0"/>
      <w:divBdr>
        <w:top w:val="none" w:sz="0" w:space="0" w:color="auto"/>
        <w:left w:val="none" w:sz="0" w:space="0" w:color="auto"/>
        <w:bottom w:val="none" w:sz="0" w:space="0" w:color="auto"/>
        <w:right w:val="none" w:sz="0" w:space="0" w:color="auto"/>
      </w:divBdr>
    </w:div>
    <w:div w:id="2009939434">
      <w:bodyDiv w:val="1"/>
      <w:marLeft w:val="0"/>
      <w:marRight w:val="0"/>
      <w:marTop w:val="0"/>
      <w:marBottom w:val="0"/>
      <w:divBdr>
        <w:top w:val="none" w:sz="0" w:space="0" w:color="auto"/>
        <w:left w:val="none" w:sz="0" w:space="0" w:color="auto"/>
        <w:bottom w:val="none" w:sz="0" w:space="0" w:color="auto"/>
        <w:right w:val="none" w:sz="0" w:space="0" w:color="auto"/>
      </w:divBdr>
    </w:div>
    <w:div w:id="212141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76DA8-9E6B-4D8A-9001-EC9B2847C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1074</Words>
  <Characters>5803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cotacao de preços</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cotacao de preços</dc:title>
  <dc:subject/>
  <dc:creator>vanderlei giacomoni</dc:creator>
  <cp:keywords/>
  <dc:description/>
  <cp:lastModifiedBy>CRISTIANE M. BETIATO</cp:lastModifiedBy>
  <cp:revision>10</cp:revision>
  <dcterms:created xsi:type="dcterms:W3CDTF">2022-11-01T19:55:00Z</dcterms:created>
  <dcterms:modified xsi:type="dcterms:W3CDTF">2022-11-07T17:51:00Z</dcterms:modified>
</cp:coreProperties>
</file>