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FA3B" w14:textId="77777777" w:rsidR="005736F1" w:rsidRDefault="005736F1" w:rsidP="00AD36E8">
      <w:pPr>
        <w:pStyle w:val="Standard"/>
        <w:spacing w:line="360" w:lineRule="auto"/>
        <w:ind w:right="260"/>
        <w:jc w:val="center"/>
        <w:rPr>
          <w:rFonts w:ascii="Arial" w:hAnsi="Arial" w:cs="Arial"/>
          <w:b/>
          <w:bCs/>
          <w:color w:val="000000" w:themeColor="text1"/>
          <w:sz w:val="22"/>
          <w:szCs w:val="22"/>
        </w:rPr>
      </w:pPr>
    </w:p>
    <w:p w14:paraId="6B96B8B6" w14:textId="29E5E528"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55CBAEE0" w14:textId="72639E5A" w:rsidR="001D0A50" w:rsidRDefault="001D0A50" w:rsidP="00AD36E8">
      <w:pPr>
        <w:pStyle w:val="Standard"/>
        <w:spacing w:line="360" w:lineRule="auto"/>
        <w:ind w:right="260"/>
        <w:jc w:val="center"/>
        <w:rPr>
          <w:rFonts w:ascii="Arial" w:hAnsi="Arial" w:cs="Arial"/>
          <w:b/>
          <w:bCs/>
          <w:color w:val="000000" w:themeColor="text1"/>
          <w:sz w:val="22"/>
          <w:szCs w:val="22"/>
        </w:rPr>
      </w:pPr>
    </w:p>
    <w:p w14:paraId="72BEDD33" w14:textId="77777777" w:rsidR="008046FB" w:rsidRPr="00F46DA7" w:rsidRDefault="008046FB" w:rsidP="00AD36E8">
      <w:pPr>
        <w:pStyle w:val="Standard"/>
        <w:spacing w:line="360" w:lineRule="auto"/>
        <w:ind w:right="260"/>
        <w:jc w:val="center"/>
        <w:rPr>
          <w:rFonts w:ascii="Arial" w:hAnsi="Arial" w:cs="Arial"/>
          <w:b/>
          <w:bCs/>
          <w:color w:val="000000" w:themeColor="text1"/>
          <w:sz w:val="22"/>
          <w:szCs w:val="22"/>
        </w:rPr>
      </w:pPr>
    </w:p>
    <w:p w14:paraId="78A67478" w14:textId="632B7FCB" w:rsidR="00AA4A85" w:rsidRPr="0084772B"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24CF1755" w14:textId="4C0D1D9F" w:rsidR="00AA4A85" w:rsidRPr="001941F8"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C72918">
        <w:rPr>
          <w:color w:val="000000" w:themeColor="text1"/>
          <w:sz w:val="22"/>
          <w:szCs w:val="22"/>
        </w:rPr>
        <w:t>o</w:t>
      </w:r>
      <w:r w:rsidR="00C72918" w:rsidRPr="0084772B">
        <w:rPr>
          <w:color w:val="000000" w:themeColor="text1"/>
          <w:sz w:val="22"/>
          <w:szCs w:val="22"/>
        </w:rPr>
        <w:t xml:space="preserve"> </w:t>
      </w:r>
      <w:r w:rsidR="00C72918" w:rsidRPr="0084772B">
        <w:rPr>
          <w:b/>
          <w:bCs/>
          <w:color w:val="000000" w:themeColor="text1"/>
          <w:sz w:val="22"/>
          <w:szCs w:val="22"/>
          <w:u w:val="single"/>
        </w:rPr>
        <w:t>Medicamento</w:t>
      </w:r>
      <w:r w:rsidR="00C72918">
        <w:rPr>
          <w:b/>
          <w:bCs/>
          <w:color w:val="000000" w:themeColor="text1"/>
          <w:sz w:val="22"/>
          <w:szCs w:val="22"/>
          <w:u w:val="single"/>
        </w:rPr>
        <w:t xml:space="preserve"> Glicose 50% </w:t>
      </w:r>
      <w:proofErr w:type="spellStart"/>
      <w:r w:rsidR="00C72918">
        <w:rPr>
          <w:b/>
          <w:bCs/>
          <w:color w:val="000000" w:themeColor="text1"/>
          <w:sz w:val="22"/>
          <w:szCs w:val="22"/>
          <w:u w:val="single"/>
        </w:rPr>
        <w:t>amp</w:t>
      </w:r>
      <w:proofErr w:type="spellEnd"/>
      <w:r w:rsidR="00C72918">
        <w:rPr>
          <w:b/>
          <w:bCs/>
          <w:color w:val="000000" w:themeColor="text1"/>
          <w:sz w:val="22"/>
          <w:szCs w:val="22"/>
          <w:u w:val="single"/>
        </w:rPr>
        <w:t>. 10 ml</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r w:rsidR="00FD71CA" w:rsidRPr="0084772B">
        <w:rPr>
          <w:rFonts w:eastAsia="Times New Roman"/>
          <w:sz w:val="22"/>
          <w:szCs w:val="22"/>
          <w:lang w:eastAsia="pt-BR"/>
        </w:rPr>
        <w:t>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w:t>
      </w:r>
      <w:r w:rsidR="00E02AC5">
        <w:rPr>
          <w:rFonts w:eastAsia="Times New Roman"/>
          <w:sz w:val="22"/>
          <w:szCs w:val="22"/>
          <w:lang w:eastAsia="pt-BR"/>
        </w:rPr>
        <w:t>,</w:t>
      </w:r>
      <w:r w:rsidR="00FD71CA" w:rsidRPr="0084772B">
        <w:rPr>
          <w:rFonts w:eastAsia="Times New Roman"/>
          <w:sz w:val="22"/>
          <w:szCs w:val="22"/>
          <w:lang w:eastAsia="pt-BR"/>
        </w:rPr>
        <w:t xml:space="preserve"> Hospital Zona Sul Londrina (HZS), </w:t>
      </w:r>
      <w:bookmarkStart w:id="1" w:name="_Hlk108625748"/>
      <w:r w:rsidR="00C946AA" w:rsidRPr="00B22D49">
        <w:rPr>
          <w:rFonts w:eastAsia="Times New Roman"/>
          <w:sz w:val="22"/>
          <w:lang w:eastAsia="pt-BR"/>
        </w:rPr>
        <w:t>Hospital Regional Centro Oeste - Guarapuava (HRCO)</w:t>
      </w:r>
      <w:r w:rsidR="00C946AA" w:rsidRPr="00445ACD">
        <w:rPr>
          <w:rFonts w:eastAsia="Times New Roman"/>
          <w:lang w:eastAsia="pt-BR"/>
        </w:rPr>
        <w:t xml:space="preserve">, </w:t>
      </w:r>
      <w:r w:rsidR="00D1453B">
        <w:rPr>
          <w:rFonts w:eastAsia="Times New Roman"/>
          <w:sz w:val="22"/>
          <w:szCs w:val="22"/>
          <w:lang w:eastAsia="pt-BR"/>
        </w:rPr>
        <w:t xml:space="preserve">Hospital </w:t>
      </w:r>
      <w:r w:rsidR="00B22D49">
        <w:rPr>
          <w:rFonts w:eastAsia="Times New Roman"/>
          <w:sz w:val="22"/>
          <w:szCs w:val="22"/>
          <w:lang w:eastAsia="pt-BR"/>
        </w:rPr>
        <w:t xml:space="preserve">Regional </w:t>
      </w:r>
      <w:r w:rsidR="00D1453B">
        <w:rPr>
          <w:rFonts w:eastAsia="Times New Roman"/>
          <w:sz w:val="22"/>
          <w:szCs w:val="22"/>
          <w:lang w:eastAsia="pt-BR"/>
        </w:rPr>
        <w:t>Ivaiporã (HRI</w:t>
      </w:r>
      <w:r w:rsidR="001258F1">
        <w:rPr>
          <w:rFonts w:eastAsia="Times New Roman"/>
          <w:sz w:val="22"/>
          <w:szCs w:val="22"/>
          <w:lang w:eastAsia="pt-BR"/>
        </w:rPr>
        <w:t>V</w:t>
      </w:r>
      <w:r w:rsidR="00D1453B">
        <w:rPr>
          <w:rFonts w:eastAsia="Times New Roman"/>
          <w:sz w:val="22"/>
          <w:szCs w:val="22"/>
          <w:lang w:eastAsia="pt-BR"/>
        </w:rPr>
        <w:t>)</w:t>
      </w:r>
      <w:r w:rsidR="00F1188D">
        <w:rPr>
          <w:rFonts w:eastAsia="Times New Roman"/>
          <w:sz w:val="22"/>
          <w:szCs w:val="22"/>
          <w:lang w:eastAsia="pt-BR"/>
        </w:rPr>
        <w:t>,</w:t>
      </w:r>
      <w:r w:rsidR="00D1453B">
        <w:rPr>
          <w:rFonts w:eastAsia="Times New Roman"/>
          <w:sz w:val="22"/>
          <w:szCs w:val="22"/>
          <w:lang w:eastAsia="pt-BR"/>
        </w:rPr>
        <w:t xml:space="preserve"> Hospital </w:t>
      </w:r>
      <w:r w:rsidR="00707C78">
        <w:rPr>
          <w:rFonts w:eastAsia="Times New Roman"/>
          <w:sz w:val="22"/>
          <w:szCs w:val="22"/>
          <w:lang w:eastAsia="pt-BR"/>
        </w:rPr>
        <w:t xml:space="preserve">Regional </w:t>
      </w:r>
      <w:r w:rsidR="00D1453B">
        <w:rPr>
          <w:rFonts w:eastAsia="Times New Roman"/>
          <w:sz w:val="22"/>
          <w:szCs w:val="22"/>
          <w:lang w:eastAsia="pt-BR"/>
        </w:rPr>
        <w:t>Telêmaco Borba (HRT</w:t>
      </w:r>
      <w:r w:rsidR="00E33995">
        <w:rPr>
          <w:rFonts w:eastAsia="Times New Roman"/>
          <w:sz w:val="22"/>
          <w:szCs w:val="22"/>
          <w:lang w:eastAsia="pt-BR"/>
        </w:rPr>
        <w:t>B</w:t>
      </w:r>
      <w:r w:rsidR="00D1453B">
        <w:rPr>
          <w:rFonts w:eastAsia="Times New Roman"/>
          <w:sz w:val="22"/>
          <w:szCs w:val="22"/>
          <w:lang w:eastAsia="pt-BR"/>
        </w:rPr>
        <w:t>)</w:t>
      </w:r>
      <w:r w:rsidR="004B371F">
        <w:rPr>
          <w:rFonts w:eastAsia="Times New Roman"/>
          <w:sz w:val="22"/>
          <w:szCs w:val="22"/>
          <w:lang w:eastAsia="pt-BR"/>
        </w:rPr>
        <w:t>,</w:t>
      </w:r>
      <w:r w:rsidR="00D1453B" w:rsidRPr="00A513C4">
        <w:rPr>
          <w:rFonts w:eastAsia="Arial"/>
          <w:sz w:val="22"/>
          <w:szCs w:val="22"/>
        </w:rPr>
        <w:t xml:space="preserve"> </w:t>
      </w:r>
      <w:bookmarkEnd w:id="1"/>
      <w:r w:rsidR="00AD36E8" w:rsidRPr="0084772B">
        <w:rPr>
          <w:color w:val="auto"/>
          <w:sz w:val="22"/>
          <w:szCs w:val="22"/>
        </w:rPr>
        <w:t>conforme planilha abaixo:</w:t>
      </w:r>
    </w:p>
    <w:p w14:paraId="7C3C3DDE" w14:textId="77777777" w:rsidR="005736F1" w:rsidRDefault="005736F1" w:rsidP="007A18D7">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781" w:type="dxa"/>
        <w:tblInd w:w="-5" w:type="dxa"/>
        <w:tblLayout w:type="fixed"/>
        <w:tblLook w:val="04A0" w:firstRow="1" w:lastRow="0" w:firstColumn="1" w:lastColumn="0" w:noHBand="0" w:noVBand="1"/>
      </w:tblPr>
      <w:tblGrid>
        <w:gridCol w:w="498"/>
        <w:gridCol w:w="497"/>
        <w:gridCol w:w="497"/>
        <w:gridCol w:w="1627"/>
        <w:gridCol w:w="992"/>
        <w:gridCol w:w="709"/>
        <w:gridCol w:w="850"/>
        <w:gridCol w:w="709"/>
        <w:gridCol w:w="1095"/>
        <w:gridCol w:w="8"/>
        <w:gridCol w:w="1001"/>
        <w:gridCol w:w="1298"/>
      </w:tblGrid>
      <w:tr w:rsidR="004B23F0" w14:paraId="3687F8AB" w14:textId="77777777" w:rsidTr="008A6D13">
        <w:trPr>
          <w:cantSplit/>
          <w:trHeight w:val="433"/>
        </w:trPr>
        <w:tc>
          <w:tcPr>
            <w:tcW w:w="9781" w:type="dxa"/>
            <w:gridSpan w:val="12"/>
            <w:vAlign w:val="center"/>
          </w:tcPr>
          <w:p w14:paraId="6F33EFEB" w14:textId="5A02D0A9" w:rsidR="004B23F0" w:rsidRPr="008A5B5A" w:rsidRDefault="004B23F0" w:rsidP="005736F1">
            <w:pPr>
              <w:pStyle w:val="Standard"/>
              <w:widowControl/>
              <w:tabs>
                <w:tab w:val="left" w:pos="-3186"/>
              </w:tabs>
              <w:jc w:val="center"/>
              <w:rPr>
                <w:rFonts w:ascii="Arial" w:eastAsia="Times New Roman" w:hAnsi="Arial" w:cs="Arial"/>
                <w:b/>
                <w:bCs/>
                <w:color w:val="000000"/>
                <w:sz w:val="16"/>
                <w:szCs w:val="16"/>
                <w:lang w:eastAsia="pt-BR"/>
              </w:rPr>
            </w:pPr>
          </w:p>
        </w:tc>
      </w:tr>
      <w:tr w:rsidR="004B23F0" w14:paraId="28832862" w14:textId="77777777" w:rsidTr="008A6D13">
        <w:trPr>
          <w:cantSplit/>
          <w:trHeight w:val="1134"/>
        </w:trPr>
        <w:tc>
          <w:tcPr>
            <w:tcW w:w="498" w:type="dxa"/>
            <w:textDirection w:val="btLr"/>
            <w:vAlign w:val="center"/>
          </w:tcPr>
          <w:p w14:paraId="195B79FC" w14:textId="25A2820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Lote 0</w:t>
            </w:r>
            <w:r w:rsidR="00CA7CC0">
              <w:rPr>
                <w:rFonts w:ascii="Arial" w:eastAsia="Times New Roman" w:hAnsi="Arial" w:cs="Arial"/>
                <w:b/>
                <w:bCs/>
                <w:color w:val="000000"/>
                <w:sz w:val="14"/>
                <w:szCs w:val="14"/>
                <w:lang w:eastAsia="pt-BR"/>
              </w:rPr>
              <w:t>1</w:t>
            </w:r>
          </w:p>
        </w:tc>
        <w:tc>
          <w:tcPr>
            <w:tcW w:w="497" w:type="dxa"/>
            <w:textDirection w:val="btLr"/>
            <w:vAlign w:val="center"/>
          </w:tcPr>
          <w:p w14:paraId="6563856C" w14:textId="7777777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GMS</w:t>
            </w:r>
          </w:p>
        </w:tc>
        <w:tc>
          <w:tcPr>
            <w:tcW w:w="497" w:type="dxa"/>
            <w:textDirection w:val="btLr"/>
            <w:vAlign w:val="center"/>
          </w:tcPr>
          <w:p w14:paraId="36026803" w14:textId="7777777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BR</w:t>
            </w:r>
          </w:p>
        </w:tc>
        <w:tc>
          <w:tcPr>
            <w:tcW w:w="1627" w:type="dxa"/>
            <w:vAlign w:val="center"/>
          </w:tcPr>
          <w:p w14:paraId="155D0486"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Descrição do medicamento</w:t>
            </w:r>
          </w:p>
        </w:tc>
        <w:tc>
          <w:tcPr>
            <w:tcW w:w="992" w:type="dxa"/>
            <w:vAlign w:val="center"/>
          </w:tcPr>
          <w:p w14:paraId="2C833C75"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Unidade Hospitalar</w:t>
            </w:r>
          </w:p>
        </w:tc>
        <w:tc>
          <w:tcPr>
            <w:tcW w:w="709" w:type="dxa"/>
            <w:vAlign w:val="center"/>
          </w:tcPr>
          <w:p w14:paraId="41B31BB0" w14:textId="77777777" w:rsidR="004B23F0" w:rsidRPr="0089069E" w:rsidRDefault="004B23F0" w:rsidP="001427A3">
            <w:pPr>
              <w:pStyle w:val="Standard"/>
              <w:widowControl/>
              <w:tabs>
                <w:tab w:val="left" w:pos="-3186"/>
              </w:tabs>
              <w:spacing w:line="276" w:lineRule="auto"/>
              <w:jc w:val="center"/>
              <w:rPr>
                <w:rFonts w:ascii="Arial" w:eastAsia="Times New Roman" w:hAnsi="Arial" w:cs="Arial"/>
                <w:b/>
                <w:bCs/>
                <w:color w:val="000000"/>
                <w:sz w:val="14"/>
                <w:szCs w:val="14"/>
                <w:lang w:eastAsia="pt-BR"/>
              </w:rPr>
            </w:pPr>
            <w:r w:rsidRPr="0089069E">
              <w:rPr>
                <w:rFonts w:ascii="Arial" w:eastAsia="Times New Roman" w:hAnsi="Arial" w:cs="Arial"/>
                <w:b/>
                <w:bCs/>
                <w:color w:val="000000"/>
                <w:sz w:val="14"/>
                <w:szCs w:val="14"/>
                <w:lang w:eastAsia="pt-BR"/>
              </w:rPr>
              <w:t>CMM</w:t>
            </w:r>
          </w:p>
        </w:tc>
        <w:tc>
          <w:tcPr>
            <w:tcW w:w="850" w:type="dxa"/>
            <w:vAlign w:val="center"/>
          </w:tcPr>
          <w:p w14:paraId="0F39F7D9" w14:textId="1C06080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para </w:t>
            </w:r>
            <w:r w:rsidR="00646D7E">
              <w:rPr>
                <w:rFonts w:ascii="Arial" w:eastAsia="Times New Roman" w:hAnsi="Arial" w:cs="Arial"/>
                <w:b/>
                <w:bCs/>
                <w:color w:val="000000"/>
                <w:sz w:val="14"/>
                <w:szCs w:val="14"/>
                <w:lang w:eastAsia="pt-BR"/>
              </w:rPr>
              <w:t>12</w:t>
            </w:r>
            <w:r w:rsidR="00060CA8" w:rsidRPr="0089069E">
              <w:rPr>
                <w:rFonts w:ascii="Arial" w:eastAsia="Times New Roman" w:hAnsi="Arial" w:cs="Arial"/>
                <w:b/>
                <w:bCs/>
                <w:color w:val="000000"/>
                <w:sz w:val="14"/>
                <w:szCs w:val="14"/>
                <w:lang w:eastAsia="pt-BR"/>
              </w:rPr>
              <w:t xml:space="preserve"> (</w:t>
            </w:r>
            <w:r w:rsidR="00646D7E">
              <w:rPr>
                <w:rFonts w:ascii="Arial" w:eastAsia="Times New Roman" w:hAnsi="Arial" w:cs="Arial"/>
                <w:b/>
                <w:bCs/>
                <w:color w:val="000000"/>
                <w:sz w:val="14"/>
                <w:szCs w:val="14"/>
                <w:lang w:eastAsia="pt-BR"/>
              </w:rPr>
              <w:t>doze</w:t>
            </w:r>
            <w:r w:rsidR="00060CA8" w:rsidRPr="0089069E">
              <w:rPr>
                <w:rFonts w:ascii="Arial" w:eastAsia="Times New Roman" w:hAnsi="Arial" w:cs="Arial"/>
                <w:b/>
                <w:bCs/>
                <w:color w:val="000000"/>
                <w:sz w:val="14"/>
                <w:szCs w:val="14"/>
                <w:lang w:eastAsia="pt-BR"/>
              </w:rPr>
              <w:t xml:space="preserve">) </w:t>
            </w:r>
            <w:r w:rsidRPr="0089069E">
              <w:rPr>
                <w:rFonts w:ascii="Arial" w:eastAsia="Times New Roman" w:hAnsi="Arial" w:cs="Arial"/>
                <w:b/>
                <w:bCs/>
                <w:color w:val="000000"/>
                <w:sz w:val="14"/>
                <w:szCs w:val="14"/>
                <w:lang w:eastAsia="pt-BR"/>
              </w:rPr>
              <w:t>meses</w:t>
            </w:r>
          </w:p>
        </w:tc>
        <w:tc>
          <w:tcPr>
            <w:tcW w:w="709" w:type="dxa"/>
            <w:vAlign w:val="center"/>
          </w:tcPr>
          <w:p w14:paraId="3DE5E931" w14:textId="77777777" w:rsidR="004B23F0" w:rsidRPr="0089069E" w:rsidRDefault="004B23F0" w:rsidP="001427A3">
            <w:pPr>
              <w:pStyle w:val="Standard"/>
              <w:widowControl/>
              <w:tabs>
                <w:tab w:val="left" w:pos="-3186"/>
              </w:tabs>
              <w:spacing w:line="276" w:lineRule="auto"/>
              <w:jc w:val="both"/>
              <w:rPr>
                <w:rFonts w:ascii="Arial" w:hAnsi="Arial" w:cs="Arial"/>
                <w:b/>
                <w:bCs/>
                <w:color w:val="000000" w:themeColor="text1"/>
                <w:sz w:val="14"/>
                <w:szCs w:val="14"/>
              </w:rPr>
            </w:pPr>
            <w:r w:rsidRPr="0089069E">
              <w:rPr>
                <w:rFonts w:ascii="Arial" w:hAnsi="Arial" w:cs="Arial"/>
                <w:b/>
                <w:bCs/>
                <w:color w:val="000000" w:themeColor="text1"/>
                <w:sz w:val="14"/>
                <w:szCs w:val="14"/>
              </w:rPr>
              <w:t>Marca</w:t>
            </w:r>
          </w:p>
        </w:tc>
        <w:tc>
          <w:tcPr>
            <w:tcW w:w="1095" w:type="dxa"/>
            <w:vAlign w:val="center"/>
          </w:tcPr>
          <w:p w14:paraId="382FE0D5" w14:textId="2509F2E0"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Global para </w:t>
            </w:r>
            <w:r w:rsidR="00646D7E">
              <w:rPr>
                <w:rFonts w:ascii="Arial" w:eastAsia="Times New Roman" w:hAnsi="Arial" w:cs="Arial"/>
                <w:b/>
                <w:bCs/>
                <w:color w:val="000000"/>
                <w:sz w:val="14"/>
                <w:szCs w:val="14"/>
                <w:lang w:eastAsia="pt-BR"/>
              </w:rPr>
              <w:t xml:space="preserve">12 </w:t>
            </w:r>
            <w:r w:rsidR="00060CA8" w:rsidRPr="0089069E">
              <w:rPr>
                <w:rFonts w:ascii="Arial" w:eastAsia="Times New Roman" w:hAnsi="Arial" w:cs="Arial"/>
                <w:b/>
                <w:bCs/>
                <w:color w:val="000000"/>
                <w:sz w:val="14"/>
                <w:szCs w:val="14"/>
                <w:lang w:eastAsia="pt-BR"/>
              </w:rPr>
              <w:t>(</w:t>
            </w:r>
            <w:r w:rsidR="00646D7E">
              <w:rPr>
                <w:rFonts w:ascii="Arial" w:eastAsia="Times New Roman" w:hAnsi="Arial" w:cs="Arial"/>
                <w:b/>
                <w:bCs/>
                <w:color w:val="000000"/>
                <w:sz w:val="14"/>
                <w:szCs w:val="14"/>
                <w:lang w:eastAsia="pt-BR"/>
              </w:rPr>
              <w:t>doze</w:t>
            </w:r>
            <w:r w:rsidR="00060CA8" w:rsidRPr="0089069E">
              <w:rPr>
                <w:rFonts w:ascii="Arial" w:eastAsia="Times New Roman" w:hAnsi="Arial" w:cs="Arial"/>
                <w:b/>
                <w:bCs/>
                <w:color w:val="000000"/>
                <w:sz w:val="14"/>
                <w:szCs w:val="14"/>
                <w:lang w:eastAsia="pt-BR"/>
              </w:rPr>
              <w:t xml:space="preserve">) </w:t>
            </w:r>
            <w:r w:rsidRPr="0089069E">
              <w:rPr>
                <w:rFonts w:ascii="Arial" w:eastAsia="Times New Roman" w:hAnsi="Arial" w:cs="Arial"/>
                <w:b/>
                <w:bCs/>
                <w:color w:val="000000"/>
                <w:sz w:val="14"/>
                <w:szCs w:val="14"/>
                <w:lang w:eastAsia="pt-BR"/>
              </w:rPr>
              <w:t>meses</w:t>
            </w:r>
          </w:p>
        </w:tc>
        <w:tc>
          <w:tcPr>
            <w:tcW w:w="1009" w:type="dxa"/>
            <w:gridSpan w:val="2"/>
            <w:vAlign w:val="center"/>
          </w:tcPr>
          <w:p w14:paraId="1FD111AA"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unitário máximo (CRITÉRIO DE DISPUTA)</w:t>
            </w:r>
          </w:p>
        </w:tc>
        <w:tc>
          <w:tcPr>
            <w:tcW w:w="1298" w:type="dxa"/>
            <w:vAlign w:val="center"/>
          </w:tcPr>
          <w:p w14:paraId="329F68C5"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total máximo (CRITÉRIO DE DISPUTA)</w:t>
            </w:r>
          </w:p>
        </w:tc>
      </w:tr>
      <w:tr w:rsidR="00FD13D9" w14:paraId="20B3C8BD" w14:textId="77777777" w:rsidTr="008A6D13">
        <w:trPr>
          <w:cantSplit/>
          <w:trHeight w:val="170"/>
        </w:trPr>
        <w:tc>
          <w:tcPr>
            <w:tcW w:w="498" w:type="dxa"/>
            <w:vMerge w:val="restart"/>
            <w:textDirection w:val="btLr"/>
          </w:tcPr>
          <w:p w14:paraId="4AB0F0C6"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7" w:type="dxa"/>
            <w:vMerge w:val="restart"/>
            <w:textDirection w:val="btLr"/>
          </w:tcPr>
          <w:p w14:paraId="0111A61D" w14:textId="7D16501C" w:rsidR="00FD13D9" w:rsidRPr="002C5E86"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6501-1347</w:t>
            </w:r>
          </w:p>
        </w:tc>
        <w:tc>
          <w:tcPr>
            <w:tcW w:w="497" w:type="dxa"/>
            <w:vMerge w:val="restart"/>
            <w:textDirection w:val="btLr"/>
          </w:tcPr>
          <w:p w14:paraId="1D1E5345" w14:textId="5C0C4046" w:rsidR="00FD13D9" w:rsidRPr="002C5E86"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0267541</w:t>
            </w:r>
          </w:p>
        </w:tc>
        <w:tc>
          <w:tcPr>
            <w:tcW w:w="1627" w:type="dxa"/>
            <w:vMerge w:val="restart"/>
            <w:vAlign w:val="center"/>
          </w:tcPr>
          <w:p w14:paraId="2F6D4267" w14:textId="5D0AB23E" w:rsidR="00FD13D9" w:rsidRPr="0018701A" w:rsidRDefault="00FD13D9" w:rsidP="00FD13D9">
            <w:pPr>
              <w:pStyle w:val="Standard"/>
              <w:widowControl/>
              <w:tabs>
                <w:tab w:val="left" w:pos="-3186"/>
              </w:tabs>
              <w:jc w:val="center"/>
              <w:rPr>
                <w:rFonts w:ascii="Arial" w:hAnsi="Arial" w:cs="Arial"/>
                <w:bCs/>
                <w:color w:val="000000" w:themeColor="text1"/>
                <w:sz w:val="18"/>
                <w:szCs w:val="18"/>
              </w:rPr>
            </w:pPr>
            <w:r>
              <w:rPr>
                <w:rFonts w:ascii="Arial" w:hAnsi="Arial" w:cs="Arial"/>
                <w:color w:val="000000"/>
                <w:sz w:val="18"/>
                <w:szCs w:val="18"/>
              </w:rPr>
              <w:t>Glicose, 500 mg/ml (50%), Solução injetável, Ampola, 10 ml, VIA DE ADMINISTRAÇÃO: Intravenosa, UNID. DE MEDIDA: Unitário</w:t>
            </w:r>
          </w:p>
        </w:tc>
        <w:tc>
          <w:tcPr>
            <w:tcW w:w="992" w:type="dxa"/>
            <w:vAlign w:val="center"/>
          </w:tcPr>
          <w:p w14:paraId="0D994193" w14:textId="77777777"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709" w:type="dxa"/>
            <w:vAlign w:val="center"/>
          </w:tcPr>
          <w:p w14:paraId="4B755F8F" w14:textId="3A837C28"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850" w:type="dxa"/>
            <w:vAlign w:val="center"/>
          </w:tcPr>
          <w:p w14:paraId="70DFC727" w14:textId="613EDBAD"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709" w:type="dxa"/>
            <w:vMerge w:val="restart"/>
            <w:vAlign w:val="center"/>
          </w:tcPr>
          <w:p w14:paraId="53E80F5D" w14:textId="2E284DD1"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 xml:space="preserve"> </w:t>
            </w:r>
            <w:r w:rsidRPr="00A74B44">
              <w:rPr>
                <w:rFonts w:ascii="Arial" w:hAnsi="Arial" w:cs="Arial"/>
                <w:bCs/>
                <w:color w:val="000000" w:themeColor="text1"/>
                <w:sz w:val="16"/>
                <w:szCs w:val="22"/>
              </w:rPr>
              <w:t xml:space="preserve">CX C/ </w:t>
            </w:r>
          </w:p>
        </w:tc>
        <w:tc>
          <w:tcPr>
            <w:tcW w:w="1095" w:type="dxa"/>
            <w:vMerge w:val="restart"/>
            <w:vAlign w:val="center"/>
          </w:tcPr>
          <w:p w14:paraId="08A247B8" w14:textId="788BE6B9" w:rsidR="00FD13D9" w:rsidRPr="00E86F16" w:rsidRDefault="00FD13D9" w:rsidP="00FD13D9">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87.000 UNID.</w:t>
            </w:r>
          </w:p>
        </w:tc>
        <w:tc>
          <w:tcPr>
            <w:tcW w:w="1009" w:type="dxa"/>
            <w:gridSpan w:val="2"/>
            <w:vMerge w:val="restart"/>
            <w:vAlign w:val="center"/>
          </w:tcPr>
          <w:p w14:paraId="54A604A8" w14:textId="43B04838" w:rsidR="00FD13D9" w:rsidRPr="00905AAD" w:rsidRDefault="00FD13D9" w:rsidP="00FD13D9">
            <w:pPr>
              <w:spacing w:after="0" w:line="240" w:lineRule="auto"/>
              <w:jc w:val="center"/>
              <w:rPr>
                <w:rFonts w:ascii="Arial" w:hAnsi="Arial" w:cs="Arial"/>
                <w:bCs/>
                <w:color w:val="000000" w:themeColor="text1"/>
                <w:sz w:val="16"/>
                <w:szCs w:val="22"/>
              </w:rPr>
            </w:pPr>
            <w:r w:rsidRPr="00B34C0D">
              <w:rPr>
                <w:rFonts w:cs="Arial"/>
                <w:b/>
                <w:bCs/>
                <w:sz w:val="18"/>
              </w:rPr>
              <w:t xml:space="preserve">R$ </w:t>
            </w:r>
          </w:p>
        </w:tc>
        <w:tc>
          <w:tcPr>
            <w:tcW w:w="1298" w:type="dxa"/>
            <w:vMerge w:val="restart"/>
            <w:vAlign w:val="center"/>
          </w:tcPr>
          <w:p w14:paraId="000D7E52" w14:textId="5CCF7385" w:rsidR="00FD13D9" w:rsidRPr="004D1353" w:rsidRDefault="00FD13D9" w:rsidP="00FD13D9">
            <w:pPr>
              <w:pStyle w:val="Standard"/>
              <w:widowControl/>
              <w:tabs>
                <w:tab w:val="left" w:pos="-3186"/>
              </w:tabs>
              <w:rPr>
                <w:rFonts w:ascii="Arial" w:hAnsi="Arial" w:cs="Arial"/>
                <w:b/>
                <w:bCs/>
                <w:color w:val="000000" w:themeColor="text1"/>
                <w:sz w:val="16"/>
                <w:szCs w:val="22"/>
              </w:rPr>
            </w:pPr>
            <w:r w:rsidRPr="0094519A">
              <w:rPr>
                <w:rFonts w:ascii="Arial" w:hAnsi="Arial" w:cs="Arial"/>
                <w:b/>
                <w:bCs/>
                <w:color w:val="000000" w:themeColor="text1"/>
                <w:sz w:val="16"/>
                <w:szCs w:val="22"/>
              </w:rPr>
              <w:t>R$</w:t>
            </w:r>
          </w:p>
        </w:tc>
      </w:tr>
      <w:tr w:rsidR="00FD13D9" w14:paraId="0B22B37D" w14:textId="77777777" w:rsidTr="008A6D13">
        <w:trPr>
          <w:cantSplit/>
          <w:trHeight w:val="170"/>
        </w:trPr>
        <w:tc>
          <w:tcPr>
            <w:tcW w:w="498" w:type="dxa"/>
            <w:vMerge/>
            <w:textDirection w:val="btLr"/>
          </w:tcPr>
          <w:p w14:paraId="2C28AFF0"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2FF250EC"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E173330"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B13C740"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20CFC42F" w14:textId="77777777"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5DA6020F" w14:textId="437E712F"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850" w:type="dxa"/>
            <w:vAlign w:val="center"/>
          </w:tcPr>
          <w:p w14:paraId="44A9E220" w14:textId="64C90325"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c>
          <w:tcPr>
            <w:tcW w:w="709" w:type="dxa"/>
            <w:vMerge/>
            <w:vAlign w:val="center"/>
          </w:tcPr>
          <w:p w14:paraId="4454B5F3"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00D4FA55"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05943432"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21A3272D" w14:textId="6E2CE2FC"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41F9EED8" w14:textId="77777777" w:rsidTr="008A6D13">
        <w:trPr>
          <w:cantSplit/>
          <w:trHeight w:val="170"/>
        </w:trPr>
        <w:tc>
          <w:tcPr>
            <w:tcW w:w="498" w:type="dxa"/>
            <w:vMerge/>
            <w:textDirection w:val="btLr"/>
          </w:tcPr>
          <w:p w14:paraId="4D4C7732"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0985A4E1"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6712F027"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C93ECA5"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31EA6609" w14:textId="53A3DE90"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14:paraId="085936EC" w14:textId="0E8A91F0"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850" w:type="dxa"/>
            <w:vAlign w:val="center"/>
          </w:tcPr>
          <w:p w14:paraId="619CB26E" w14:textId="750D6273"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400</w:t>
            </w:r>
          </w:p>
        </w:tc>
        <w:tc>
          <w:tcPr>
            <w:tcW w:w="709" w:type="dxa"/>
            <w:vMerge/>
            <w:vAlign w:val="center"/>
          </w:tcPr>
          <w:p w14:paraId="537616BA"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7452C591"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26725060"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0A8240BB" w14:textId="4B0CD13C"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1F6E0853" w14:textId="77777777" w:rsidTr="008A6D13">
        <w:trPr>
          <w:cantSplit/>
          <w:trHeight w:val="170"/>
        </w:trPr>
        <w:tc>
          <w:tcPr>
            <w:tcW w:w="498" w:type="dxa"/>
            <w:vMerge/>
            <w:textDirection w:val="btLr"/>
          </w:tcPr>
          <w:p w14:paraId="2C4CB50E"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5CA92BC"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76BF610"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3CB8D65"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52FC1D67" w14:textId="7FCDE4B3"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14:paraId="2D00DDB9" w14:textId="1D86D3CF"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850" w:type="dxa"/>
            <w:vAlign w:val="center"/>
          </w:tcPr>
          <w:p w14:paraId="1546CBDD" w14:textId="587873C1"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c>
          <w:tcPr>
            <w:tcW w:w="709" w:type="dxa"/>
            <w:vMerge/>
            <w:vAlign w:val="center"/>
          </w:tcPr>
          <w:p w14:paraId="5807A5F7"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3876D5EA"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41F93C0A"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118110CB" w14:textId="45C3D605"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0082835B" w14:textId="77777777" w:rsidTr="008A6D13">
        <w:trPr>
          <w:cantSplit/>
          <w:trHeight w:val="170"/>
        </w:trPr>
        <w:tc>
          <w:tcPr>
            <w:tcW w:w="498" w:type="dxa"/>
            <w:vMerge/>
            <w:textDirection w:val="btLr"/>
          </w:tcPr>
          <w:p w14:paraId="5B42240E"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36E0701"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F0F63A3"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0C6E5FDA"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015FD696" w14:textId="18CB9EC4"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14:paraId="54B7E84C" w14:textId="1FFD9EDD"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14:paraId="2E57811B" w14:textId="5FC43F67"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14:paraId="6E00B169"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2BA309B9"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28B8CC5C"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5484AA35" w14:textId="04F654E3"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2E34F077" w14:textId="77777777" w:rsidTr="008A6D13">
        <w:trPr>
          <w:cantSplit/>
          <w:trHeight w:val="170"/>
        </w:trPr>
        <w:tc>
          <w:tcPr>
            <w:tcW w:w="498" w:type="dxa"/>
            <w:vMerge/>
            <w:textDirection w:val="btLr"/>
          </w:tcPr>
          <w:p w14:paraId="29F5F434"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5BA646EE"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4FC0E37"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4BA056F"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0F6F48AC" w14:textId="569682DE"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3B439DB1" w14:textId="06C13853"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1.400</w:t>
            </w:r>
          </w:p>
        </w:tc>
        <w:tc>
          <w:tcPr>
            <w:tcW w:w="850" w:type="dxa"/>
            <w:vAlign w:val="center"/>
          </w:tcPr>
          <w:p w14:paraId="2C05536A" w14:textId="3D9A7CD4"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16.800</w:t>
            </w:r>
          </w:p>
        </w:tc>
        <w:tc>
          <w:tcPr>
            <w:tcW w:w="709" w:type="dxa"/>
            <w:vMerge/>
            <w:vAlign w:val="center"/>
          </w:tcPr>
          <w:p w14:paraId="635DC141"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1ECBB9D9"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08A58E81"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5258A814" w14:textId="79233E7C"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3088A97B" w14:textId="77777777" w:rsidTr="008A6D13">
        <w:trPr>
          <w:cantSplit/>
          <w:trHeight w:val="170"/>
        </w:trPr>
        <w:tc>
          <w:tcPr>
            <w:tcW w:w="498" w:type="dxa"/>
            <w:vMerge/>
            <w:textDirection w:val="btLr"/>
          </w:tcPr>
          <w:p w14:paraId="3FF9DFF8"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01205A8"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E6FF2B1"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7BE6976" w14:textId="77777777" w:rsidR="00FD13D9" w:rsidRPr="00D06EA3" w:rsidRDefault="00FD13D9" w:rsidP="00FD13D9">
            <w:pPr>
              <w:pStyle w:val="Standard"/>
              <w:widowControl/>
              <w:tabs>
                <w:tab w:val="left" w:pos="-3186"/>
              </w:tabs>
              <w:jc w:val="center"/>
              <w:rPr>
                <w:rFonts w:ascii="Arial" w:hAnsi="Arial" w:cs="Arial"/>
                <w:color w:val="000000"/>
                <w:sz w:val="20"/>
                <w:szCs w:val="20"/>
              </w:rPr>
            </w:pPr>
          </w:p>
        </w:tc>
        <w:tc>
          <w:tcPr>
            <w:tcW w:w="992" w:type="dxa"/>
            <w:vAlign w:val="center"/>
          </w:tcPr>
          <w:p w14:paraId="4EE0A2C4" w14:textId="67276B4B"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14:paraId="1AD11D4F" w14:textId="6AB39F17"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850" w:type="dxa"/>
            <w:vAlign w:val="center"/>
          </w:tcPr>
          <w:p w14:paraId="635E2CF3" w14:textId="07EB198A"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1.200</w:t>
            </w:r>
          </w:p>
        </w:tc>
        <w:tc>
          <w:tcPr>
            <w:tcW w:w="709" w:type="dxa"/>
            <w:vMerge/>
            <w:vAlign w:val="center"/>
          </w:tcPr>
          <w:p w14:paraId="2EEF4A88"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2D0B1E98"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1EA1893C"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361A785F" w14:textId="582119D3" w:rsidR="00FD13D9" w:rsidRPr="004D1353" w:rsidRDefault="00FD13D9" w:rsidP="00FD13D9">
            <w:pPr>
              <w:pStyle w:val="Standard"/>
              <w:widowControl/>
              <w:tabs>
                <w:tab w:val="left" w:pos="-3186"/>
              </w:tabs>
              <w:rPr>
                <w:rFonts w:ascii="Arial" w:hAnsi="Arial" w:cs="Arial"/>
                <w:b/>
                <w:bCs/>
                <w:color w:val="000000" w:themeColor="text1"/>
                <w:sz w:val="16"/>
                <w:szCs w:val="22"/>
              </w:rPr>
            </w:pPr>
          </w:p>
        </w:tc>
      </w:tr>
      <w:tr w:rsidR="00FD13D9" w14:paraId="71D28D0E" w14:textId="77777777" w:rsidTr="008A6D13">
        <w:trPr>
          <w:cantSplit/>
          <w:trHeight w:val="170"/>
        </w:trPr>
        <w:tc>
          <w:tcPr>
            <w:tcW w:w="498" w:type="dxa"/>
            <w:vMerge/>
            <w:textDirection w:val="btLr"/>
          </w:tcPr>
          <w:p w14:paraId="05DAACC7"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312300A5"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26DC962E"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777A2D30" w14:textId="77777777" w:rsidR="00FD13D9" w:rsidRDefault="00FD13D9" w:rsidP="00FD13D9">
            <w:pPr>
              <w:pStyle w:val="Standard"/>
              <w:widowControl/>
              <w:tabs>
                <w:tab w:val="left" w:pos="-3186"/>
              </w:tabs>
              <w:jc w:val="center"/>
              <w:rPr>
                <w:rFonts w:ascii="Arial" w:hAnsi="Arial" w:cs="Arial"/>
                <w:color w:val="000000"/>
                <w:sz w:val="17"/>
                <w:szCs w:val="17"/>
              </w:rPr>
            </w:pPr>
          </w:p>
        </w:tc>
        <w:tc>
          <w:tcPr>
            <w:tcW w:w="992" w:type="dxa"/>
            <w:vAlign w:val="center"/>
          </w:tcPr>
          <w:p w14:paraId="25247969" w14:textId="6E4C049E"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14:paraId="03526513" w14:textId="613F70FD"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850" w:type="dxa"/>
            <w:vAlign w:val="center"/>
          </w:tcPr>
          <w:p w14:paraId="0AFC38A9" w14:textId="59DE7A0B"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3.600</w:t>
            </w:r>
          </w:p>
        </w:tc>
        <w:tc>
          <w:tcPr>
            <w:tcW w:w="709" w:type="dxa"/>
            <w:vMerge/>
            <w:vAlign w:val="center"/>
          </w:tcPr>
          <w:p w14:paraId="09166C10"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3C3C62EB"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73AB9608"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18A7A0DA" w14:textId="08E89A62" w:rsidR="00FD13D9" w:rsidRPr="00B34C0D" w:rsidRDefault="00FD13D9" w:rsidP="00FD13D9">
            <w:pPr>
              <w:pStyle w:val="Standard"/>
              <w:widowControl/>
              <w:tabs>
                <w:tab w:val="left" w:pos="-3186"/>
              </w:tabs>
              <w:rPr>
                <w:rFonts w:ascii="Arial" w:hAnsi="Arial" w:cs="Arial"/>
                <w:bCs/>
                <w:color w:val="000000" w:themeColor="text1"/>
                <w:sz w:val="16"/>
                <w:szCs w:val="22"/>
              </w:rPr>
            </w:pPr>
          </w:p>
        </w:tc>
      </w:tr>
      <w:tr w:rsidR="00FD13D9" w14:paraId="344EC118" w14:textId="77777777" w:rsidTr="00CA0586">
        <w:trPr>
          <w:cantSplit/>
          <w:trHeight w:val="170"/>
        </w:trPr>
        <w:tc>
          <w:tcPr>
            <w:tcW w:w="498" w:type="dxa"/>
            <w:vMerge/>
            <w:textDirection w:val="btLr"/>
          </w:tcPr>
          <w:p w14:paraId="357A4554"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2EC26914"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7345FBA1"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tcPr>
          <w:p w14:paraId="5ED347BF" w14:textId="77777777" w:rsidR="00FD13D9" w:rsidRDefault="00FD13D9" w:rsidP="00FD13D9">
            <w:pPr>
              <w:pStyle w:val="Standard"/>
              <w:widowControl/>
              <w:tabs>
                <w:tab w:val="left" w:pos="-3186"/>
              </w:tabs>
              <w:jc w:val="center"/>
              <w:rPr>
                <w:rFonts w:ascii="Arial" w:hAnsi="Arial" w:cs="Arial"/>
                <w:color w:val="000000"/>
                <w:sz w:val="17"/>
                <w:szCs w:val="17"/>
              </w:rPr>
            </w:pPr>
          </w:p>
        </w:tc>
        <w:tc>
          <w:tcPr>
            <w:tcW w:w="992" w:type="dxa"/>
            <w:vAlign w:val="center"/>
          </w:tcPr>
          <w:p w14:paraId="6A7458C1" w14:textId="43E8BC39"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14:paraId="0C7DD34F" w14:textId="46FCD38F"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14:paraId="52204674" w14:textId="6C4CED70"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14:paraId="3B3BB84B"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7D19DB27"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63F95310"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6EF47C3A" w14:textId="5E775633" w:rsidR="00FD13D9" w:rsidRPr="00B34C0D" w:rsidRDefault="00FD13D9" w:rsidP="00FD13D9">
            <w:pPr>
              <w:pStyle w:val="Standard"/>
              <w:widowControl/>
              <w:tabs>
                <w:tab w:val="left" w:pos="-3186"/>
              </w:tabs>
              <w:rPr>
                <w:rFonts w:ascii="Arial" w:hAnsi="Arial" w:cs="Arial"/>
                <w:bCs/>
                <w:color w:val="000000" w:themeColor="text1"/>
                <w:sz w:val="16"/>
                <w:szCs w:val="22"/>
              </w:rPr>
            </w:pPr>
          </w:p>
        </w:tc>
      </w:tr>
      <w:tr w:rsidR="00FD13D9" w14:paraId="42341ED6" w14:textId="77777777" w:rsidTr="00CA0586">
        <w:trPr>
          <w:cantSplit/>
          <w:trHeight w:val="170"/>
        </w:trPr>
        <w:tc>
          <w:tcPr>
            <w:tcW w:w="498" w:type="dxa"/>
            <w:vMerge/>
            <w:textDirection w:val="btLr"/>
          </w:tcPr>
          <w:p w14:paraId="4C5291A8"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16AAAF01"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2D086C17"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tcPr>
          <w:p w14:paraId="37278712" w14:textId="77777777" w:rsidR="00FD13D9" w:rsidRDefault="00FD13D9" w:rsidP="00FD13D9">
            <w:pPr>
              <w:pStyle w:val="Standard"/>
              <w:widowControl/>
              <w:tabs>
                <w:tab w:val="left" w:pos="-3186"/>
              </w:tabs>
              <w:jc w:val="center"/>
              <w:rPr>
                <w:rFonts w:ascii="Arial" w:hAnsi="Arial" w:cs="Arial"/>
                <w:color w:val="000000"/>
                <w:sz w:val="17"/>
                <w:szCs w:val="17"/>
              </w:rPr>
            </w:pPr>
          </w:p>
        </w:tc>
        <w:tc>
          <w:tcPr>
            <w:tcW w:w="992" w:type="dxa"/>
            <w:vAlign w:val="center"/>
          </w:tcPr>
          <w:p w14:paraId="027599C8" w14:textId="0DA9E5D2"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14:paraId="749931C5" w14:textId="5E3DCF62"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14:paraId="3417418A" w14:textId="0449B973" w:rsidR="00FD13D9" w:rsidRDefault="00FD13D9" w:rsidP="00FD13D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14:paraId="7B3A15FC" w14:textId="77777777" w:rsidR="00FD13D9" w:rsidRPr="00E86F16" w:rsidRDefault="00FD13D9" w:rsidP="00FD13D9">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7E6A4FFE" w14:textId="77777777" w:rsidR="00FD13D9" w:rsidRDefault="00FD13D9" w:rsidP="00FD13D9">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4F8BAF65" w14:textId="77777777" w:rsidR="00FD13D9" w:rsidRPr="00B34C0D" w:rsidRDefault="00FD13D9" w:rsidP="00FD13D9">
            <w:pPr>
              <w:spacing w:after="0" w:line="240" w:lineRule="auto"/>
              <w:jc w:val="center"/>
              <w:rPr>
                <w:rFonts w:cs="Arial"/>
                <w:b/>
                <w:bCs/>
                <w:sz w:val="18"/>
              </w:rPr>
            </w:pPr>
          </w:p>
        </w:tc>
        <w:tc>
          <w:tcPr>
            <w:tcW w:w="1298" w:type="dxa"/>
            <w:vMerge/>
            <w:vAlign w:val="center"/>
          </w:tcPr>
          <w:p w14:paraId="3CD493BA" w14:textId="2332D000" w:rsidR="00FD13D9" w:rsidRPr="00B34C0D" w:rsidRDefault="00FD13D9" w:rsidP="00FD13D9">
            <w:pPr>
              <w:pStyle w:val="Standard"/>
              <w:widowControl/>
              <w:tabs>
                <w:tab w:val="left" w:pos="-3186"/>
              </w:tabs>
              <w:rPr>
                <w:rFonts w:ascii="Arial" w:hAnsi="Arial" w:cs="Arial"/>
                <w:bCs/>
                <w:color w:val="000000" w:themeColor="text1"/>
                <w:sz w:val="16"/>
                <w:szCs w:val="22"/>
              </w:rPr>
            </w:pPr>
          </w:p>
        </w:tc>
      </w:tr>
      <w:tr w:rsidR="00FD13D9" w14:paraId="5391D03E" w14:textId="77777777" w:rsidTr="008A6D13">
        <w:trPr>
          <w:cantSplit/>
          <w:trHeight w:val="170"/>
        </w:trPr>
        <w:tc>
          <w:tcPr>
            <w:tcW w:w="498" w:type="dxa"/>
            <w:vMerge/>
            <w:textDirection w:val="btLr"/>
          </w:tcPr>
          <w:p w14:paraId="648FD088" w14:textId="77777777" w:rsidR="00FD13D9" w:rsidRPr="00DC40A7"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7C3FD49C"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37CC5165" w14:textId="77777777" w:rsidR="00FD13D9" w:rsidRDefault="00FD13D9" w:rsidP="00FD13D9">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tcPr>
          <w:p w14:paraId="345B58BF" w14:textId="77777777" w:rsidR="00FD13D9" w:rsidRDefault="00FD13D9" w:rsidP="00FD13D9">
            <w:pPr>
              <w:pStyle w:val="Standard"/>
              <w:widowControl/>
              <w:tabs>
                <w:tab w:val="left" w:pos="-3186"/>
              </w:tabs>
              <w:jc w:val="center"/>
              <w:rPr>
                <w:rFonts w:ascii="Arial" w:hAnsi="Arial" w:cs="Arial"/>
                <w:color w:val="000000"/>
                <w:sz w:val="17"/>
                <w:szCs w:val="17"/>
              </w:rPr>
            </w:pPr>
          </w:p>
        </w:tc>
        <w:tc>
          <w:tcPr>
            <w:tcW w:w="992" w:type="dxa"/>
            <w:vAlign w:val="center"/>
          </w:tcPr>
          <w:p w14:paraId="2F68750C" w14:textId="31E10171" w:rsidR="00FD13D9" w:rsidRDefault="00FD13D9" w:rsidP="00FD13D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14:paraId="555F2925" w14:textId="1B5C11E6" w:rsidR="00FD13D9" w:rsidRDefault="00FD13D9" w:rsidP="00FD13D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850" w:type="dxa"/>
            <w:vAlign w:val="center"/>
          </w:tcPr>
          <w:p w14:paraId="3EBA5DD6" w14:textId="362762F9" w:rsidR="00FD13D9" w:rsidRDefault="00FD13D9" w:rsidP="00FD13D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7.200</w:t>
            </w:r>
          </w:p>
        </w:tc>
        <w:tc>
          <w:tcPr>
            <w:tcW w:w="709" w:type="dxa"/>
            <w:vMerge/>
            <w:vAlign w:val="center"/>
          </w:tcPr>
          <w:p w14:paraId="0EAEBC14" w14:textId="77777777" w:rsidR="00FD13D9" w:rsidRPr="00E86F16" w:rsidRDefault="00FD13D9" w:rsidP="00FD13D9">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ign w:val="center"/>
          </w:tcPr>
          <w:p w14:paraId="6071FCDE" w14:textId="77777777" w:rsidR="00FD13D9" w:rsidRDefault="00FD13D9" w:rsidP="00FD13D9">
            <w:pPr>
              <w:pStyle w:val="Standard"/>
              <w:widowControl/>
              <w:tabs>
                <w:tab w:val="left" w:pos="-3186"/>
              </w:tabs>
              <w:spacing w:line="360" w:lineRule="auto"/>
              <w:jc w:val="center"/>
              <w:rPr>
                <w:rFonts w:ascii="Arial" w:hAnsi="Arial" w:cs="Arial"/>
                <w:b/>
                <w:bCs/>
                <w:color w:val="000000" w:themeColor="text1"/>
                <w:sz w:val="16"/>
                <w:szCs w:val="22"/>
              </w:rPr>
            </w:pPr>
          </w:p>
        </w:tc>
        <w:tc>
          <w:tcPr>
            <w:tcW w:w="1009" w:type="dxa"/>
            <w:gridSpan w:val="2"/>
            <w:vMerge/>
            <w:vAlign w:val="center"/>
          </w:tcPr>
          <w:p w14:paraId="0FFEB3EF" w14:textId="77777777" w:rsidR="00FD13D9" w:rsidRPr="00B34C0D" w:rsidRDefault="00FD13D9" w:rsidP="00FD13D9">
            <w:pPr>
              <w:jc w:val="center"/>
              <w:rPr>
                <w:rFonts w:cs="Arial"/>
                <w:b/>
                <w:bCs/>
                <w:sz w:val="18"/>
              </w:rPr>
            </w:pPr>
          </w:p>
        </w:tc>
        <w:tc>
          <w:tcPr>
            <w:tcW w:w="1298" w:type="dxa"/>
            <w:vMerge/>
            <w:vAlign w:val="center"/>
          </w:tcPr>
          <w:p w14:paraId="39497ECA" w14:textId="6F6251EF" w:rsidR="00FD13D9" w:rsidRPr="00B34C0D" w:rsidRDefault="00FD13D9" w:rsidP="00FD13D9">
            <w:pPr>
              <w:pStyle w:val="Standard"/>
              <w:widowControl/>
              <w:tabs>
                <w:tab w:val="left" w:pos="-3186"/>
              </w:tabs>
              <w:spacing w:line="360" w:lineRule="auto"/>
              <w:rPr>
                <w:rFonts w:ascii="Arial" w:hAnsi="Arial" w:cs="Arial"/>
                <w:bCs/>
                <w:color w:val="000000" w:themeColor="text1"/>
                <w:sz w:val="16"/>
                <w:szCs w:val="22"/>
              </w:rPr>
            </w:pPr>
          </w:p>
        </w:tc>
      </w:tr>
      <w:tr w:rsidR="00FD13D9" w14:paraId="719E84F0" w14:textId="77777777" w:rsidTr="008A6D13">
        <w:tc>
          <w:tcPr>
            <w:tcW w:w="7482" w:type="dxa"/>
            <w:gridSpan w:val="10"/>
          </w:tcPr>
          <w:p w14:paraId="1BEEB198" w14:textId="77777777" w:rsidR="00FD13D9" w:rsidRPr="00303A73" w:rsidRDefault="00FD13D9" w:rsidP="00FD13D9">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99" w:type="dxa"/>
            <w:gridSpan w:val="2"/>
          </w:tcPr>
          <w:p w14:paraId="2F1FCA3E" w14:textId="1D8F93BA" w:rsidR="00FD13D9" w:rsidRPr="008B25BB" w:rsidRDefault="00FD13D9" w:rsidP="00FD13D9">
            <w:pPr>
              <w:spacing w:after="0"/>
              <w:jc w:val="both"/>
              <w:rPr>
                <w:rFonts w:cs="Arial"/>
                <w:b/>
                <w:bCs/>
                <w:lang w:eastAsia="pt-BR"/>
              </w:rPr>
            </w:pPr>
            <w:r>
              <w:rPr>
                <w:rFonts w:cs="Arial"/>
                <w:b/>
                <w:bCs/>
              </w:rPr>
              <w:t xml:space="preserve">R$ </w:t>
            </w:r>
          </w:p>
        </w:tc>
      </w:tr>
    </w:tbl>
    <w:p w14:paraId="26641FCB" w14:textId="4F9B0309" w:rsidR="00630023" w:rsidRDefault="00630023" w:rsidP="004767D1">
      <w:pPr>
        <w:pStyle w:val="Default"/>
        <w:tabs>
          <w:tab w:val="left" w:pos="284"/>
          <w:tab w:val="left" w:pos="709"/>
          <w:tab w:val="left" w:pos="851"/>
        </w:tabs>
        <w:ind w:left="375"/>
        <w:jc w:val="both"/>
        <w:rPr>
          <w:color w:val="000000" w:themeColor="text1"/>
          <w:sz w:val="22"/>
          <w:szCs w:val="22"/>
        </w:rPr>
      </w:pPr>
    </w:p>
    <w:p w14:paraId="08D04518" w14:textId="4DF34E9F" w:rsidR="00D22857" w:rsidRDefault="00D22857" w:rsidP="004767D1">
      <w:pPr>
        <w:pStyle w:val="Default"/>
        <w:tabs>
          <w:tab w:val="left" w:pos="284"/>
          <w:tab w:val="left" w:pos="709"/>
          <w:tab w:val="left" w:pos="851"/>
        </w:tabs>
        <w:ind w:left="375"/>
        <w:jc w:val="both"/>
        <w:rPr>
          <w:color w:val="000000" w:themeColor="text1"/>
          <w:sz w:val="22"/>
          <w:szCs w:val="22"/>
        </w:rPr>
      </w:pPr>
    </w:p>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6659C39" w14:textId="6CAF2F94" w:rsidR="003E0AE8" w:rsidRDefault="003E0AE8"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72A89" w:rsidRPr="00974207" w:rsidRDefault="00972A89"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390BC27B" w:rsidR="00972A89" w:rsidRPr="00974207" w:rsidRDefault="00972A89" w:rsidP="00972A89">
            <w:pPr>
              <w:spacing w:after="0" w:line="240" w:lineRule="auto"/>
              <w:jc w:val="center"/>
              <w:rPr>
                <w:rFonts w:ascii="Arial" w:hAnsi="Arial" w:cs="Arial"/>
                <w:sz w:val="20"/>
                <w:szCs w:val="20"/>
              </w:rPr>
            </w:pPr>
            <w:r w:rsidRPr="00132E29">
              <w:rPr>
                <w:rFonts w:ascii="Arial" w:hAnsi="Arial" w:cs="Arial"/>
                <w:sz w:val="20"/>
                <w:szCs w:val="20"/>
              </w:rPr>
              <w:t>R$</w:t>
            </w:r>
          </w:p>
        </w:tc>
      </w:tr>
      <w:tr w:rsidR="00FD13D9"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502182D8" w14:textId="37A2C9E8"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tcPr>
          <w:p w14:paraId="55C3A936" w14:textId="7B28A331"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61098DCD"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4691ED2E"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6744D347"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742ADD09" w14:textId="566A3544"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16A8BC70" w14:textId="438A4FD0" w:rsidR="00FD13D9" w:rsidRPr="00974207" w:rsidRDefault="00FD13D9" w:rsidP="00FD13D9">
            <w:pPr>
              <w:spacing w:after="0" w:line="240" w:lineRule="auto"/>
              <w:jc w:val="center"/>
              <w:rPr>
                <w:rFonts w:ascii="Arial" w:eastAsia="Times New Roman" w:hAnsi="Arial" w:cs="Arial"/>
                <w:b/>
                <w:bCs/>
                <w:sz w:val="20"/>
                <w:szCs w:val="20"/>
                <w:lang w:eastAsia="pt-BR"/>
              </w:rPr>
            </w:pPr>
            <w:r w:rsidRPr="00546D01">
              <w:rPr>
                <w:rFonts w:ascii="Arial" w:hAnsi="Arial" w:cs="Arial"/>
                <w:sz w:val="20"/>
                <w:szCs w:val="20"/>
              </w:rPr>
              <w:t>R$</w:t>
            </w:r>
          </w:p>
        </w:tc>
      </w:tr>
      <w:tr w:rsidR="00FD13D9"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2DD5355A" w:rsidR="00FD13D9" w:rsidRPr="00974207" w:rsidRDefault="00FD13D9" w:rsidP="00FD13D9">
            <w:pPr>
              <w:spacing w:after="0" w:line="240" w:lineRule="auto"/>
              <w:jc w:val="center"/>
              <w:rPr>
                <w:rFonts w:ascii="Arial" w:eastAsia="Times New Roman" w:hAnsi="Arial" w:cs="Arial"/>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106461D8" w14:textId="2C24BDCC" w:rsidR="00FD13D9" w:rsidRPr="003061CE" w:rsidRDefault="00FD13D9" w:rsidP="00FD13D9">
            <w:pPr>
              <w:spacing w:after="0" w:line="240" w:lineRule="auto"/>
              <w:jc w:val="center"/>
              <w:rPr>
                <w:rFonts w:ascii="Arial" w:hAnsi="Arial" w:cs="Arial"/>
                <w:sz w:val="20"/>
                <w:szCs w:val="20"/>
              </w:rPr>
            </w:pPr>
            <w:r w:rsidRPr="00546D01">
              <w:rPr>
                <w:rFonts w:ascii="Arial" w:hAnsi="Arial" w:cs="Arial"/>
                <w:sz w:val="20"/>
                <w:szCs w:val="20"/>
              </w:rPr>
              <w:t>R$</w:t>
            </w:r>
          </w:p>
        </w:tc>
      </w:tr>
      <w:tr w:rsidR="00FD13D9" w:rsidRPr="00974207" w14:paraId="2CC4C105"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70DE5AC4" w14:textId="676C8699" w:rsidR="00FD13D9" w:rsidRPr="00974207"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D4CF7A2" w14:textId="18920FC8" w:rsidR="00FD13D9" w:rsidRPr="003061CE" w:rsidRDefault="00FD13D9" w:rsidP="00FD13D9">
            <w:pPr>
              <w:spacing w:after="0" w:line="240" w:lineRule="auto"/>
              <w:jc w:val="center"/>
              <w:rPr>
                <w:rFonts w:ascii="Arial" w:hAnsi="Arial" w:cs="Arial"/>
                <w:sz w:val="20"/>
                <w:szCs w:val="20"/>
              </w:rPr>
            </w:pPr>
            <w:r w:rsidRPr="00546D01">
              <w:rPr>
                <w:rFonts w:ascii="Arial" w:hAnsi="Arial" w:cs="Arial"/>
                <w:sz w:val="20"/>
                <w:szCs w:val="20"/>
              </w:rPr>
              <w:t>R$</w:t>
            </w:r>
          </w:p>
        </w:tc>
      </w:tr>
      <w:tr w:rsidR="00FD13D9"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220CF905" w:rsidR="00FD13D9"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EF4CD81" w14:textId="367428E0" w:rsidR="00FD13D9" w:rsidRPr="002E38FE" w:rsidRDefault="00FD13D9" w:rsidP="00FD13D9">
            <w:pPr>
              <w:spacing w:after="0" w:line="240" w:lineRule="auto"/>
              <w:jc w:val="center"/>
              <w:rPr>
                <w:rFonts w:ascii="Arial" w:hAnsi="Arial" w:cs="Arial"/>
                <w:sz w:val="20"/>
                <w:szCs w:val="20"/>
              </w:rPr>
            </w:pPr>
            <w:r w:rsidRPr="00546D01">
              <w:rPr>
                <w:rFonts w:ascii="Arial" w:hAnsi="Arial" w:cs="Arial"/>
                <w:sz w:val="20"/>
                <w:szCs w:val="20"/>
              </w:rPr>
              <w:t>R$</w:t>
            </w:r>
          </w:p>
        </w:tc>
      </w:tr>
      <w:tr w:rsidR="00974207"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2150DC37" w:rsidR="006D1C46" w:rsidRPr="00974207" w:rsidRDefault="00FD13D9" w:rsidP="004B2A60">
            <w:pPr>
              <w:spacing w:after="0" w:line="240" w:lineRule="auto"/>
              <w:jc w:val="center"/>
              <w:rPr>
                <w:rFonts w:ascii="Arial" w:eastAsia="Times New Roman" w:hAnsi="Arial" w:cs="Arial"/>
                <w:b/>
                <w:bCs/>
                <w:sz w:val="20"/>
                <w:szCs w:val="20"/>
                <w:lang w:eastAsia="pt-BR"/>
              </w:rPr>
            </w:pPr>
            <w:r w:rsidRPr="00132E29">
              <w:rPr>
                <w:rFonts w:ascii="Arial" w:hAnsi="Arial" w:cs="Arial"/>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lastRenderedPageBreak/>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2"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2"/>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51A23A50" w14:textId="1B025E2B" w:rsidR="006B4D9F" w:rsidRPr="00445ACD" w:rsidRDefault="009D7BE3" w:rsidP="006B4D9F">
      <w:pPr>
        <w:pStyle w:val="Standard"/>
        <w:widowControl/>
        <w:tabs>
          <w:tab w:val="left" w:pos="-3186"/>
        </w:tabs>
        <w:spacing w:line="360" w:lineRule="auto"/>
        <w:jc w:val="both"/>
        <w:rPr>
          <w:rFonts w:ascii="Arial" w:hAnsi="Arial" w:cs="Arial"/>
          <w:bCs/>
        </w:rPr>
      </w:pPr>
      <w:r>
        <w:rPr>
          <w:rFonts w:ascii="Arial" w:hAnsi="Arial" w:cs="Arial"/>
          <w:sz w:val="22"/>
          <w:szCs w:val="22"/>
        </w:rPr>
        <w:tab/>
      </w:r>
      <w:r w:rsidR="006B4D9F" w:rsidRPr="0076765A">
        <w:rPr>
          <w:rFonts w:ascii="Arial" w:hAnsi="Arial" w:cs="Arial"/>
        </w:rPr>
        <w:t>Trata o Processo Administrativo</w:t>
      </w:r>
      <w:r w:rsidR="006B4D9F">
        <w:rPr>
          <w:rFonts w:ascii="Arial" w:hAnsi="Arial" w:cs="Arial"/>
        </w:rPr>
        <w:t xml:space="preserve"> </w:t>
      </w:r>
      <w:r w:rsidR="006B4D9F" w:rsidRPr="00397DFF">
        <w:rPr>
          <w:rFonts w:ascii="Arial" w:hAnsi="Arial" w:cs="Arial"/>
          <w:b/>
        </w:rPr>
        <w:t>P. 19.300.413-0</w:t>
      </w:r>
      <w:r w:rsidR="006B4D9F" w:rsidRPr="0076765A">
        <w:rPr>
          <w:rFonts w:ascii="Arial" w:hAnsi="Arial" w:cs="Arial"/>
        </w:rPr>
        <w:t xml:space="preserve"> de Dispensa de Licitação Global </w:t>
      </w:r>
      <w:r w:rsidR="006B4D9F">
        <w:rPr>
          <w:rFonts w:ascii="Arial" w:hAnsi="Arial" w:cs="Arial"/>
        </w:rPr>
        <w:t>para a</w:t>
      </w:r>
      <w:r w:rsidR="006B4D9F" w:rsidRPr="00445ACD">
        <w:rPr>
          <w:rFonts w:ascii="Arial" w:eastAsia="Arial" w:hAnsi="Arial" w:cs="Arial"/>
        </w:rPr>
        <w:t xml:space="preserve">quisição </w:t>
      </w:r>
      <w:r w:rsidR="006B4D9F" w:rsidRPr="00445ACD">
        <w:rPr>
          <w:rFonts w:ascii="Arial" w:hAnsi="Arial" w:cs="Arial"/>
        </w:rPr>
        <w:t xml:space="preserve">de </w:t>
      </w:r>
      <w:r w:rsidR="006B4D9F">
        <w:rPr>
          <w:rFonts w:ascii="Arial" w:hAnsi="Arial" w:cs="Arial"/>
          <w:b/>
          <w:bCs/>
        </w:rPr>
        <w:t>GLICOSE 50%, ampola 10 ml</w:t>
      </w:r>
      <w:r w:rsidR="006B4D9F" w:rsidRPr="00445ACD">
        <w:rPr>
          <w:rFonts w:ascii="Arial" w:eastAsia="Arial" w:hAnsi="Arial" w:cs="Arial"/>
        </w:rPr>
        <w:t>,</w:t>
      </w:r>
      <w:r w:rsidR="006B4D9F">
        <w:rPr>
          <w:rFonts w:ascii="Arial" w:eastAsia="Arial" w:hAnsi="Arial" w:cs="Arial"/>
        </w:rPr>
        <w:t xml:space="preserve"> </w:t>
      </w:r>
      <w:r w:rsidR="006B4D9F" w:rsidRPr="00397DFF">
        <w:rPr>
          <w:rFonts w:ascii="Arial" w:hAnsi="Arial" w:cs="Arial"/>
          <w:bCs/>
          <w:color w:val="000000" w:themeColor="text1"/>
          <w:szCs w:val="22"/>
        </w:rPr>
        <w:t xml:space="preserve">fundamentada no </w:t>
      </w:r>
      <w:r w:rsidR="006B4D9F" w:rsidRPr="00397DFF">
        <w:rPr>
          <w:rFonts w:ascii="Arial" w:hAnsi="Arial" w:cs="Arial"/>
          <w:b/>
          <w:bCs/>
          <w:color w:val="000000" w:themeColor="text1"/>
          <w:szCs w:val="22"/>
        </w:rPr>
        <w:t>inciso V</w:t>
      </w:r>
      <w:r w:rsidR="006B4D9F" w:rsidRPr="00397DFF">
        <w:rPr>
          <w:rFonts w:ascii="Arial" w:hAnsi="Arial" w:cs="Arial"/>
          <w:bCs/>
          <w:color w:val="000000" w:themeColor="text1"/>
          <w:szCs w:val="22"/>
        </w:rPr>
        <w:t xml:space="preserve"> do art. 24 da Lei Federal nº 8666/9,</w:t>
      </w:r>
      <w:r w:rsidR="006B4D9F" w:rsidRPr="00397DFF">
        <w:rPr>
          <w:rFonts w:ascii="Arial" w:eastAsia="Arial" w:hAnsi="Arial" w:cs="Arial"/>
          <w:sz w:val="28"/>
        </w:rPr>
        <w:t xml:space="preserve"> </w:t>
      </w:r>
      <w:r w:rsidR="006B4D9F" w:rsidRPr="00445ACD">
        <w:rPr>
          <w:rFonts w:ascii="Arial" w:eastAsia="Arial" w:hAnsi="Arial" w:cs="Arial"/>
        </w:rPr>
        <w:t>p</w:t>
      </w:r>
      <w:r w:rsidR="006B4D9F" w:rsidRPr="00445ACD">
        <w:rPr>
          <w:rFonts w:ascii="Arial" w:eastAsia="Arial" w:hAnsi="Arial" w:cs="Arial"/>
          <w:bCs/>
        </w:rPr>
        <w:t>ara a</w:t>
      </w:r>
      <w:r w:rsidR="006B4D9F" w:rsidRPr="00445ACD">
        <w:rPr>
          <w:rFonts w:ascii="Arial" w:eastAsia="Arial" w:hAnsi="Arial" w:cs="Arial"/>
        </w:rPr>
        <w:t xml:space="preserve">tender as </w:t>
      </w:r>
      <w:r w:rsidR="006B4D9F" w:rsidRPr="00445ACD">
        <w:rPr>
          <w:rFonts w:ascii="Arial" w:hAnsi="Arial" w:cs="Arial"/>
          <w:bCs/>
        </w:rPr>
        <w:t>d</w:t>
      </w:r>
      <w:r w:rsidR="006B4D9F" w:rsidRPr="00445ACD">
        <w:rPr>
          <w:rFonts w:ascii="Arial" w:eastAsia="Arial" w:hAnsi="Arial" w:cs="Arial"/>
        </w:rPr>
        <w:t xml:space="preserve">emandas das unidades FUNEAS: </w:t>
      </w:r>
      <w:r w:rsidR="006B4D9F" w:rsidRPr="00445ACD">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(HRCO), Hospital </w:t>
      </w:r>
      <w:r w:rsidR="006B4D9F">
        <w:rPr>
          <w:rFonts w:ascii="Arial" w:eastAsia="Times New Roman" w:hAnsi="Arial" w:cs="Arial"/>
          <w:lang w:eastAsia="pt-BR"/>
        </w:rPr>
        <w:t xml:space="preserve">Regional de </w:t>
      </w:r>
      <w:r w:rsidR="006B4D9F" w:rsidRPr="00445ACD">
        <w:rPr>
          <w:rFonts w:ascii="Arial" w:eastAsia="Times New Roman" w:hAnsi="Arial" w:cs="Arial"/>
          <w:lang w:eastAsia="pt-BR"/>
        </w:rPr>
        <w:t>Ivaiporã (HRI</w:t>
      </w:r>
      <w:r w:rsidR="00F140DD">
        <w:rPr>
          <w:rFonts w:ascii="Arial" w:eastAsia="Times New Roman" w:hAnsi="Arial" w:cs="Arial"/>
          <w:lang w:eastAsia="pt-BR"/>
        </w:rPr>
        <w:t>V</w:t>
      </w:r>
      <w:r w:rsidR="006B4D9F" w:rsidRPr="00445ACD">
        <w:rPr>
          <w:rFonts w:ascii="Arial" w:eastAsia="Times New Roman" w:hAnsi="Arial" w:cs="Arial"/>
          <w:lang w:eastAsia="pt-BR"/>
        </w:rPr>
        <w:t xml:space="preserve">) </w:t>
      </w:r>
      <w:r w:rsidR="006B4D9F">
        <w:rPr>
          <w:rFonts w:ascii="Arial" w:eastAsia="Times New Roman" w:hAnsi="Arial" w:cs="Arial"/>
          <w:lang w:eastAsia="pt-BR"/>
        </w:rPr>
        <w:t>e</w:t>
      </w:r>
      <w:r w:rsidR="006B4D9F" w:rsidRPr="00445ACD">
        <w:rPr>
          <w:rFonts w:ascii="Arial" w:eastAsia="Times New Roman" w:hAnsi="Arial" w:cs="Arial"/>
          <w:lang w:eastAsia="pt-BR"/>
        </w:rPr>
        <w:t xml:space="preserve"> Hospital Telêmaco Borba (HRT</w:t>
      </w:r>
      <w:r w:rsidR="006B4D9F">
        <w:rPr>
          <w:rFonts w:ascii="Arial" w:eastAsia="Times New Roman" w:hAnsi="Arial" w:cs="Arial"/>
          <w:lang w:eastAsia="pt-BR"/>
        </w:rPr>
        <w:t>B</w:t>
      </w:r>
      <w:r w:rsidR="006B4D9F" w:rsidRPr="00445ACD">
        <w:rPr>
          <w:rFonts w:ascii="Arial" w:eastAsia="Times New Roman" w:hAnsi="Arial" w:cs="Arial"/>
          <w:lang w:eastAsia="pt-BR"/>
        </w:rPr>
        <w:t>),</w:t>
      </w:r>
      <w:r w:rsidR="006B4D9F" w:rsidRPr="00445ACD">
        <w:rPr>
          <w:rFonts w:ascii="Arial" w:eastAsia="Arial" w:hAnsi="Arial" w:cs="Arial"/>
        </w:rPr>
        <w:t xml:space="preserve"> pelo período de </w:t>
      </w:r>
      <w:r w:rsidR="006B4D9F">
        <w:rPr>
          <w:rFonts w:ascii="Arial" w:eastAsia="Arial" w:hAnsi="Arial" w:cs="Arial"/>
        </w:rPr>
        <w:t>12 (doze) meses</w:t>
      </w:r>
      <w:r w:rsidR="006B4D9F" w:rsidRPr="00445ACD">
        <w:rPr>
          <w:rFonts w:ascii="Arial" w:eastAsia="Arial" w:hAnsi="Arial" w:cs="Arial"/>
        </w:rPr>
        <w:t xml:space="preserve">, conforme </w:t>
      </w:r>
      <w:r w:rsidR="006B4D9F">
        <w:rPr>
          <w:rFonts w:ascii="Arial" w:eastAsia="Arial" w:hAnsi="Arial" w:cs="Arial"/>
        </w:rPr>
        <w:t>motivação</w:t>
      </w:r>
      <w:r w:rsidR="006B4D9F" w:rsidRPr="00445ACD">
        <w:rPr>
          <w:rFonts w:ascii="Arial" w:eastAsia="Arial" w:hAnsi="Arial" w:cs="Arial"/>
        </w:rPr>
        <w:t xml:space="preserve"> abaixo:</w:t>
      </w:r>
    </w:p>
    <w:p w14:paraId="57A3F63D" w14:textId="77777777" w:rsidR="006B4D9F" w:rsidRPr="00B6380B" w:rsidRDefault="006B4D9F" w:rsidP="006B4D9F">
      <w:pPr>
        <w:autoSpaceDE w:val="0"/>
        <w:autoSpaceDN w:val="0"/>
        <w:adjustRightInd w:val="0"/>
        <w:spacing w:line="360" w:lineRule="auto"/>
        <w:jc w:val="both"/>
        <w:rPr>
          <w:rFonts w:cs="Arial"/>
          <w:sz w:val="24"/>
          <w:szCs w:val="24"/>
        </w:rPr>
      </w:pPr>
    </w:p>
    <w:p w14:paraId="482A6092" w14:textId="77777777" w:rsidR="006B4D9F" w:rsidRPr="002444B6" w:rsidRDefault="006B4D9F" w:rsidP="006B4D9F">
      <w:pPr>
        <w:spacing w:after="103"/>
        <w:ind w:firstLine="1247"/>
        <w:jc w:val="both"/>
        <w:rPr>
          <w:rFonts w:ascii="Arial" w:hAnsi="Arial" w:cs="Arial"/>
          <w:b/>
          <w:bCs/>
          <w:sz w:val="24"/>
          <w:szCs w:val="24"/>
        </w:rPr>
      </w:pPr>
      <w:r w:rsidRPr="002444B6">
        <w:rPr>
          <w:rFonts w:ascii="Arial" w:hAnsi="Arial" w:cs="Arial"/>
          <w:b/>
          <w:bCs/>
          <w:sz w:val="24"/>
          <w:szCs w:val="24"/>
        </w:rPr>
        <w:t>DA LEGITIMIDADE</w:t>
      </w:r>
    </w:p>
    <w:p w14:paraId="1CC795C9" w14:textId="77777777" w:rsidR="006B4D9F" w:rsidRPr="002444B6" w:rsidRDefault="006B4D9F" w:rsidP="006B4D9F">
      <w:pPr>
        <w:spacing w:after="103"/>
        <w:ind w:firstLine="1247"/>
        <w:jc w:val="both"/>
        <w:rPr>
          <w:rFonts w:ascii="Arial" w:hAnsi="Arial" w:cs="Arial"/>
          <w:b/>
          <w:bCs/>
          <w:sz w:val="24"/>
          <w:szCs w:val="24"/>
        </w:rPr>
      </w:pPr>
    </w:p>
    <w:p w14:paraId="2FCA0435" w14:textId="77777777" w:rsidR="006B4D9F" w:rsidRPr="002444B6" w:rsidRDefault="006B4D9F" w:rsidP="006B4D9F">
      <w:pPr>
        <w:tabs>
          <w:tab w:val="left" w:pos="0"/>
        </w:tabs>
        <w:spacing w:line="360" w:lineRule="auto"/>
        <w:ind w:firstLine="709"/>
        <w:jc w:val="both"/>
        <w:rPr>
          <w:rFonts w:ascii="Arial" w:hAnsi="Arial" w:cs="Arial"/>
          <w:sz w:val="24"/>
          <w:szCs w:val="24"/>
          <w:highlight w:val="yellow"/>
        </w:rPr>
      </w:pPr>
      <w:r w:rsidRPr="002444B6">
        <w:rPr>
          <w:rFonts w:ascii="Arial" w:hAnsi="Arial" w:cs="Arial"/>
          <w:sz w:val="24"/>
          <w:szCs w:val="24"/>
        </w:rPr>
        <w:t>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Regional do Sudoeste (HRS), Hospital Regional do Litoral (HRL), Hospital Infantil Waldemar Monastier (HIWM), Hospital Regional de Guaraqueçaba (HRG), Hospital Regional do Norte Pioneiro (HRNP), Hospital de Dermatologia Sanitária do Paraná (HDS), Hospital Dr. Anísio Figueiredo (HZN), Hospital Eulalino Ignacio de Andrade (HZS), Centro de Produção e Pesquisa de Imunobiológicos (CPPI), Escola de Saúde Pública do Paraná (ESPP),</w:t>
      </w:r>
      <w:r w:rsidRPr="002444B6">
        <w:rPr>
          <w:rFonts w:ascii="Arial" w:eastAsia="Times New Roman" w:hAnsi="Arial" w:cs="Arial"/>
          <w:sz w:val="24"/>
          <w:szCs w:val="24"/>
          <w:lang w:eastAsia="pt-BR"/>
        </w:rPr>
        <w:t xml:space="preserve"> Hospital Regional Centro Oeste (HRCO), Hospital Regional de Ivaiporã (HRIV) e Hospital Telêmaco Borba (HRTB).</w:t>
      </w:r>
      <w:r w:rsidRPr="002444B6">
        <w:rPr>
          <w:rFonts w:ascii="Arial" w:hAnsi="Arial" w:cs="Arial"/>
          <w:sz w:val="24"/>
          <w:szCs w:val="24"/>
        </w:rPr>
        <w:t xml:space="preserve"> </w:t>
      </w:r>
    </w:p>
    <w:p w14:paraId="741023F7" w14:textId="77777777" w:rsidR="006B4D9F" w:rsidRPr="002444B6" w:rsidRDefault="006B4D9F" w:rsidP="006B4D9F">
      <w:pPr>
        <w:spacing w:line="360" w:lineRule="auto"/>
        <w:ind w:firstLine="1247"/>
        <w:jc w:val="both"/>
        <w:rPr>
          <w:rFonts w:ascii="Arial" w:hAnsi="Arial" w:cs="Arial"/>
          <w:sz w:val="24"/>
          <w:szCs w:val="24"/>
        </w:rPr>
      </w:pPr>
      <w:r w:rsidRPr="002444B6">
        <w:rPr>
          <w:rFonts w:ascii="Arial" w:hAnsi="Arial" w:cs="Arial"/>
          <w:sz w:val="24"/>
          <w:szCs w:val="24"/>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2A40BC35" w14:textId="77777777" w:rsidR="006B4D9F" w:rsidRPr="002444B6" w:rsidRDefault="006B4D9F" w:rsidP="006B4D9F">
      <w:pPr>
        <w:spacing w:after="103"/>
        <w:jc w:val="both"/>
        <w:rPr>
          <w:rFonts w:ascii="Arial" w:hAnsi="Arial" w:cs="Arial"/>
          <w:b/>
          <w:bCs/>
          <w:sz w:val="24"/>
          <w:szCs w:val="24"/>
        </w:rPr>
      </w:pPr>
    </w:p>
    <w:p w14:paraId="1081124D" w14:textId="77777777" w:rsidR="006B4D9F" w:rsidRPr="002444B6" w:rsidRDefault="006B4D9F" w:rsidP="006B4D9F">
      <w:pPr>
        <w:spacing w:after="103" w:line="360" w:lineRule="auto"/>
        <w:ind w:firstLine="1247"/>
        <w:jc w:val="both"/>
        <w:rPr>
          <w:rFonts w:ascii="Arial" w:hAnsi="Arial" w:cs="Arial"/>
          <w:b/>
          <w:bCs/>
          <w:sz w:val="24"/>
          <w:szCs w:val="24"/>
        </w:rPr>
      </w:pPr>
      <w:r w:rsidRPr="002444B6">
        <w:rPr>
          <w:rFonts w:ascii="Arial" w:hAnsi="Arial" w:cs="Arial"/>
          <w:b/>
          <w:bCs/>
          <w:sz w:val="24"/>
          <w:szCs w:val="24"/>
        </w:rPr>
        <w:t>DA LEGALIDADE</w:t>
      </w:r>
    </w:p>
    <w:p w14:paraId="42A7CDAB" w14:textId="77777777" w:rsidR="006B4D9F" w:rsidRPr="002444B6" w:rsidRDefault="006B4D9F" w:rsidP="006B4D9F">
      <w:pPr>
        <w:spacing w:line="360" w:lineRule="auto"/>
        <w:ind w:firstLine="851"/>
        <w:jc w:val="both"/>
        <w:rPr>
          <w:rFonts w:ascii="Arial" w:hAnsi="Arial" w:cs="Arial"/>
          <w:sz w:val="24"/>
          <w:szCs w:val="24"/>
        </w:rPr>
      </w:pPr>
      <w:r w:rsidRPr="002444B6">
        <w:rPr>
          <w:rFonts w:ascii="Arial" w:hAnsi="Arial" w:cs="Arial"/>
          <w:sz w:val="24"/>
          <w:szCs w:val="24"/>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3A89EDB7" w14:textId="77777777" w:rsidR="006B4D9F" w:rsidRPr="002444B6" w:rsidRDefault="006B4D9F" w:rsidP="006B4D9F">
      <w:pPr>
        <w:spacing w:line="360" w:lineRule="auto"/>
        <w:ind w:firstLine="851"/>
        <w:jc w:val="both"/>
        <w:rPr>
          <w:rFonts w:ascii="Arial" w:hAnsi="Arial" w:cs="Arial"/>
          <w:sz w:val="24"/>
          <w:szCs w:val="24"/>
        </w:rPr>
      </w:pPr>
      <w:r w:rsidRPr="002444B6">
        <w:rPr>
          <w:rFonts w:ascii="Arial" w:hAnsi="Arial" w:cs="Arial"/>
          <w:sz w:val="24"/>
          <w:szCs w:val="24"/>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2444B6">
        <w:rPr>
          <w:rFonts w:ascii="Arial" w:hAnsi="Arial" w:cs="Arial"/>
          <w:sz w:val="24"/>
          <w:szCs w:val="24"/>
        </w:rPr>
        <w:t>verbis</w:t>
      </w:r>
      <w:proofErr w:type="spellEnd"/>
      <w:r w:rsidRPr="002444B6">
        <w:rPr>
          <w:rFonts w:ascii="Arial" w:hAnsi="Arial" w:cs="Arial"/>
          <w:sz w:val="24"/>
          <w:szCs w:val="24"/>
        </w:rPr>
        <w:t>:</w:t>
      </w:r>
    </w:p>
    <w:p w14:paraId="10CCF9AE" w14:textId="77777777" w:rsidR="006B4D9F" w:rsidRPr="002444B6" w:rsidRDefault="006B4D9F" w:rsidP="006B4D9F">
      <w:pPr>
        <w:ind w:left="2835"/>
        <w:jc w:val="both"/>
        <w:rPr>
          <w:rFonts w:ascii="Arial" w:hAnsi="Arial" w:cs="Arial"/>
          <w:i/>
          <w:szCs w:val="20"/>
        </w:rPr>
      </w:pPr>
      <w:r w:rsidRPr="002444B6">
        <w:rPr>
          <w:rFonts w:ascii="Arial" w:hAnsi="Arial" w:cs="Arial"/>
          <w:i/>
          <w:szCs w:val="20"/>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12D51776" w14:textId="77777777" w:rsidR="006B4D9F" w:rsidRPr="002444B6" w:rsidRDefault="006B4D9F" w:rsidP="006B4D9F">
      <w:pPr>
        <w:spacing w:after="103" w:line="360" w:lineRule="auto"/>
        <w:ind w:firstLine="851"/>
        <w:jc w:val="both"/>
        <w:rPr>
          <w:rFonts w:ascii="Arial" w:hAnsi="Arial" w:cs="Arial"/>
          <w:sz w:val="24"/>
          <w:szCs w:val="24"/>
        </w:rPr>
      </w:pPr>
      <w:r w:rsidRPr="002444B6">
        <w:rPr>
          <w:rFonts w:ascii="Arial" w:hAnsi="Arial" w:cs="Arial"/>
          <w:sz w:val="24"/>
          <w:szCs w:val="24"/>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13F1BCF9" w14:textId="77777777" w:rsidR="006B4D9F" w:rsidRPr="002444B6" w:rsidRDefault="006B4D9F" w:rsidP="006B4D9F">
      <w:pPr>
        <w:autoSpaceDE w:val="0"/>
        <w:autoSpaceDN w:val="0"/>
        <w:adjustRightInd w:val="0"/>
        <w:rPr>
          <w:rFonts w:ascii="Arial" w:hAnsi="Arial" w:cs="Arial"/>
          <w:sz w:val="24"/>
          <w:szCs w:val="24"/>
        </w:rPr>
      </w:pPr>
      <w:r w:rsidRPr="002444B6">
        <w:rPr>
          <w:rFonts w:ascii="Arial" w:hAnsi="Arial" w:cs="Arial"/>
          <w:sz w:val="24"/>
          <w:szCs w:val="24"/>
        </w:rPr>
        <w:t>Com fundamento no inciso V do art. 24 da Lei Federal nº 8.666/93, que expressa:</w:t>
      </w:r>
    </w:p>
    <w:p w14:paraId="4CB41D84" w14:textId="77777777" w:rsidR="006B4D9F" w:rsidRPr="002444B6" w:rsidRDefault="006B4D9F" w:rsidP="006B4D9F">
      <w:pPr>
        <w:autoSpaceDE w:val="0"/>
        <w:autoSpaceDN w:val="0"/>
        <w:adjustRightInd w:val="0"/>
        <w:jc w:val="center"/>
        <w:rPr>
          <w:rFonts w:ascii="Arial" w:hAnsi="Arial" w:cs="Arial"/>
          <w:sz w:val="24"/>
          <w:szCs w:val="24"/>
        </w:rPr>
      </w:pPr>
      <w:r w:rsidRPr="002444B6">
        <w:rPr>
          <w:rFonts w:ascii="Arial" w:hAnsi="Arial" w:cs="Arial"/>
          <w:sz w:val="24"/>
          <w:szCs w:val="24"/>
        </w:rPr>
        <w:t>Art. 24. É dispensável a licitação:</w:t>
      </w:r>
    </w:p>
    <w:p w14:paraId="21BA16B3" w14:textId="77777777" w:rsidR="006B4D9F" w:rsidRPr="00E71C0D" w:rsidRDefault="006B4D9F" w:rsidP="006B4D9F">
      <w:pPr>
        <w:autoSpaceDE w:val="0"/>
        <w:autoSpaceDN w:val="0"/>
        <w:adjustRightInd w:val="0"/>
        <w:jc w:val="center"/>
        <w:rPr>
          <w:rFonts w:cs="Arial"/>
          <w:sz w:val="24"/>
          <w:szCs w:val="24"/>
        </w:rPr>
      </w:pPr>
      <w:r w:rsidRPr="00E71C0D">
        <w:rPr>
          <w:rFonts w:cs="Arial"/>
          <w:sz w:val="24"/>
          <w:szCs w:val="24"/>
        </w:rPr>
        <w:t>(...)</w:t>
      </w:r>
    </w:p>
    <w:p w14:paraId="7B0590F0" w14:textId="77777777" w:rsidR="006B4D9F" w:rsidRPr="002444B6" w:rsidRDefault="006B4D9F" w:rsidP="006B4D9F">
      <w:pPr>
        <w:autoSpaceDE w:val="0"/>
        <w:autoSpaceDN w:val="0"/>
        <w:adjustRightInd w:val="0"/>
        <w:ind w:left="2835"/>
        <w:jc w:val="both"/>
        <w:rPr>
          <w:rFonts w:ascii="Arial" w:hAnsi="Arial" w:cs="Arial"/>
          <w:i/>
        </w:rPr>
      </w:pPr>
      <w:r w:rsidRPr="002444B6">
        <w:rPr>
          <w:rFonts w:ascii="Arial" w:hAnsi="Arial" w:cs="Arial"/>
          <w:i/>
        </w:rPr>
        <w:t xml:space="preserve">V - </w:t>
      </w:r>
      <w:proofErr w:type="gramStart"/>
      <w:r w:rsidRPr="002444B6">
        <w:rPr>
          <w:rFonts w:ascii="Arial" w:hAnsi="Arial" w:cs="Arial"/>
          <w:i/>
        </w:rPr>
        <w:t>quando</w:t>
      </w:r>
      <w:proofErr w:type="gramEnd"/>
      <w:r w:rsidRPr="002444B6">
        <w:rPr>
          <w:rFonts w:ascii="Arial" w:hAnsi="Arial" w:cs="Arial"/>
          <w:i/>
        </w:rPr>
        <w:t xml:space="preserve"> não acudirem interessados à licitação anterior e está, justificadamente, não puder ser repetida sem prejuízo para a Administração, mantidas, neste caso, todas as condições preestabelecidas;</w:t>
      </w:r>
    </w:p>
    <w:p w14:paraId="1F964512" w14:textId="77777777" w:rsidR="006B4D9F" w:rsidRPr="00AE194F" w:rsidRDefault="006B4D9F" w:rsidP="006B4D9F">
      <w:pPr>
        <w:autoSpaceDE w:val="0"/>
        <w:autoSpaceDN w:val="0"/>
        <w:adjustRightInd w:val="0"/>
        <w:ind w:left="2835"/>
        <w:jc w:val="both"/>
        <w:rPr>
          <w:rStyle w:val="hgkelc"/>
          <w:rFonts w:cs="Arial"/>
          <w:i/>
        </w:rPr>
      </w:pPr>
    </w:p>
    <w:p w14:paraId="62E47D02" w14:textId="77777777" w:rsidR="006B4D9F" w:rsidRPr="002444B6" w:rsidRDefault="006B4D9F" w:rsidP="006B4D9F">
      <w:pPr>
        <w:spacing w:line="360" w:lineRule="auto"/>
        <w:ind w:firstLine="717"/>
        <w:jc w:val="both"/>
        <w:rPr>
          <w:rFonts w:ascii="Arial" w:hAnsi="Arial" w:cs="Arial"/>
          <w:sz w:val="24"/>
          <w:szCs w:val="24"/>
        </w:rPr>
      </w:pPr>
      <w:r w:rsidRPr="002444B6">
        <w:rPr>
          <w:rFonts w:ascii="Arial" w:hAnsi="Arial" w:cs="Arial"/>
          <w:sz w:val="24"/>
          <w:szCs w:val="24"/>
        </w:rPr>
        <w:t>Outrossim, no início desse artigo, a lei fala sobre a observância dos princípios de legalidade, impessoalidade, moralidade, publicidade e eficiência, que todo órgão público está sujeito, sendo o caso das unidades hospitalares, geridas pela FUNEAS.</w:t>
      </w:r>
    </w:p>
    <w:p w14:paraId="729C9BC7" w14:textId="77777777" w:rsidR="006B4D9F" w:rsidRPr="002444B6" w:rsidRDefault="006B4D9F" w:rsidP="006B4D9F">
      <w:pPr>
        <w:spacing w:line="360" w:lineRule="auto"/>
        <w:ind w:firstLine="717"/>
        <w:jc w:val="both"/>
        <w:rPr>
          <w:rFonts w:ascii="Arial" w:hAnsi="Arial" w:cs="Arial"/>
          <w:sz w:val="24"/>
          <w:szCs w:val="24"/>
        </w:rPr>
      </w:pPr>
      <w:r w:rsidRPr="002444B6">
        <w:rPr>
          <w:rFonts w:ascii="Arial" w:hAnsi="Arial" w:cs="Arial"/>
          <w:sz w:val="24"/>
          <w:szCs w:val="24"/>
        </w:rPr>
        <w:t>Contudo, há aquisições e contratações que possuem caracterizações específicas tornando impossíveis e/ou inviáveis as licitações nos trâmites usuais, frustrando a realização adequada das funções estatais.</w:t>
      </w:r>
    </w:p>
    <w:p w14:paraId="7D110A44" w14:textId="77777777" w:rsidR="006B4D9F" w:rsidRPr="002444B6" w:rsidRDefault="006B4D9F" w:rsidP="006B4D9F">
      <w:pPr>
        <w:spacing w:line="360" w:lineRule="auto"/>
        <w:ind w:firstLine="851"/>
        <w:jc w:val="both"/>
        <w:rPr>
          <w:rFonts w:ascii="Arial" w:hAnsi="Arial" w:cs="Arial"/>
          <w:b/>
          <w:sz w:val="24"/>
          <w:szCs w:val="24"/>
        </w:rPr>
      </w:pPr>
      <w:r w:rsidRPr="002444B6">
        <w:rPr>
          <w:rFonts w:ascii="Arial" w:hAnsi="Arial" w:cs="Arial"/>
          <w:sz w:val="24"/>
          <w:szCs w:val="24"/>
        </w:rPr>
        <w:t xml:space="preserve">As compras públicas regem-se pela Lei Federal nº 8.666/93, Lei Estadual nº 15.608/2007, Lei Federal nº 10.520/2002, e demais regulamentações, e assim, solicita-se </w:t>
      </w:r>
      <w:r w:rsidRPr="002444B6">
        <w:rPr>
          <w:rFonts w:ascii="Arial" w:hAnsi="Arial" w:cs="Arial"/>
          <w:b/>
          <w:sz w:val="24"/>
          <w:szCs w:val="24"/>
        </w:rPr>
        <w:t xml:space="preserve">Dispensa de Licitação. </w:t>
      </w:r>
    </w:p>
    <w:p w14:paraId="11C3BEFA" w14:textId="77777777" w:rsidR="006B4D9F" w:rsidRPr="002444B6" w:rsidRDefault="006B4D9F" w:rsidP="006B4D9F">
      <w:pPr>
        <w:spacing w:line="360" w:lineRule="auto"/>
        <w:ind w:firstLine="851"/>
        <w:jc w:val="both"/>
        <w:rPr>
          <w:rFonts w:ascii="Arial" w:hAnsi="Arial" w:cs="Arial"/>
          <w:sz w:val="24"/>
          <w:szCs w:val="24"/>
        </w:rPr>
      </w:pPr>
      <w:r w:rsidRPr="002444B6">
        <w:rPr>
          <w:rFonts w:ascii="Arial" w:hAnsi="Arial" w:cs="Arial"/>
          <w:sz w:val="24"/>
          <w:szCs w:val="24"/>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93B45FC" w14:textId="77777777" w:rsidR="006B4D9F" w:rsidRPr="002444B6" w:rsidRDefault="006B4D9F" w:rsidP="006B4D9F">
      <w:pPr>
        <w:spacing w:after="103" w:line="360" w:lineRule="auto"/>
        <w:jc w:val="both"/>
        <w:rPr>
          <w:rFonts w:ascii="Arial" w:hAnsi="Arial" w:cs="Arial"/>
          <w:b/>
          <w:bCs/>
          <w:sz w:val="24"/>
          <w:szCs w:val="24"/>
          <w:u w:val="single"/>
        </w:rPr>
      </w:pPr>
      <w:r w:rsidRPr="002444B6">
        <w:rPr>
          <w:rFonts w:ascii="Arial" w:hAnsi="Arial" w:cs="Arial"/>
          <w:sz w:val="24"/>
          <w:szCs w:val="24"/>
          <w:u w:val="single"/>
        </w:rPr>
        <w:t xml:space="preserve">- </w:t>
      </w:r>
      <w:r w:rsidRPr="002444B6">
        <w:rPr>
          <w:rFonts w:ascii="Arial" w:hAnsi="Arial" w:cs="Arial"/>
          <w:b/>
          <w:bCs/>
          <w:sz w:val="24"/>
          <w:szCs w:val="24"/>
          <w:u w:val="single"/>
        </w:rPr>
        <w:t>LICITAÇÃO DESERTA</w:t>
      </w:r>
    </w:p>
    <w:p w14:paraId="1C3B5E28" w14:textId="77777777" w:rsidR="006B4D9F" w:rsidRPr="002444B6" w:rsidRDefault="006B4D9F" w:rsidP="006B4D9F">
      <w:pPr>
        <w:spacing w:after="103" w:line="360" w:lineRule="auto"/>
        <w:ind w:firstLine="1247"/>
        <w:jc w:val="both"/>
        <w:rPr>
          <w:rFonts w:ascii="Arial" w:hAnsi="Arial" w:cs="Arial"/>
          <w:sz w:val="24"/>
          <w:szCs w:val="24"/>
        </w:rPr>
      </w:pPr>
      <w:r w:rsidRPr="002444B6">
        <w:rPr>
          <w:rFonts w:ascii="Arial" w:hAnsi="Arial" w:cs="Arial"/>
          <w:sz w:val="24"/>
          <w:szCs w:val="24"/>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2C97E80B" w14:textId="57F14478" w:rsidR="006B4D9F" w:rsidRDefault="006B4D9F" w:rsidP="006B4D9F">
      <w:pPr>
        <w:spacing w:after="103" w:line="360" w:lineRule="auto"/>
        <w:ind w:firstLine="1247"/>
        <w:jc w:val="both"/>
        <w:rPr>
          <w:rFonts w:ascii="Arial" w:hAnsi="Arial" w:cs="Arial"/>
          <w:sz w:val="24"/>
          <w:szCs w:val="24"/>
        </w:rPr>
      </w:pPr>
      <w:r w:rsidRPr="002444B6">
        <w:rPr>
          <w:rStyle w:val="hgkelc"/>
          <w:rFonts w:ascii="Arial" w:hAnsi="Arial" w:cs="Arial"/>
          <w:sz w:val="24"/>
          <w:szCs w:val="24"/>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2444B6">
        <w:rPr>
          <w:rFonts w:ascii="Arial" w:hAnsi="Arial" w:cs="Arial"/>
          <w:sz w:val="24"/>
          <w:szCs w:val="24"/>
        </w:rPr>
        <w:t>15.608/2007.</w:t>
      </w:r>
    </w:p>
    <w:p w14:paraId="5AADBAB9" w14:textId="77777777" w:rsidR="006B4D9F" w:rsidRPr="0072008B" w:rsidRDefault="006B4D9F" w:rsidP="0072008B">
      <w:pPr>
        <w:spacing w:after="0"/>
        <w:ind w:left="2835"/>
        <w:jc w:val="both"/>
        <w:rPr>
          <w:rFonts w:ascii="Arial" w:hAnsi="Arial" w:cs="Arial"/>
          <w:bCs/>
          <w:i/>
          <w:sz w:val="20"/>
        </w:rPr>
      </w:pPr>
      <w:r w:rsidRPr="0072008B">
        <w:rPr>
          <w:rFonts w:ascii="Arial" w:hAnsi="Arial" w:cs="Arial"/>
          <w:bCs/>
          <w:i/>
          <w:sz w:val="20"/>
        </w:rPr>
        <w:t xml:space="preserve">Jorge Ulisses </w:t>
      </w:r>
      <w:proofErr w:type="spellStart"/>
      <w:r w:rsidRPr="0072008B">
        <w:rPr>
          <w:rFonts w:ascii="Arial" w:hAnsi="Arial" w:cs="Arial"/>
          <w:bCs/>
          <w:i/>
          <w:sz w:val="20"/>
        </w:rPr>
        <w:t>Jacoby</w:t>
      </w:r>
      <w:proofErr w:type="spellEnd"/>
      <w:r w:rsidRPr="0072008B">
        <w:rPr>
          <w:rFonts w:ascii="Arial" w:hAnsi="Arial" w:cs="Arial"/>
          <w:bCs/>
          <w:i/>
          <w:sz w:val="20"/>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72008B">
        <w:rPr>
          <w:rFonts w:ascii="Arial" w:hAnsi="Arial" w:cs="Arial"/>
          <w:bCs/>
          <w:i/>
          <w:sz w:val="20"/>
        </w:rPr>
        <w:t>Niebuhr</w:t>
      </w:r>
      <w:proofErr w:type="spellEnd"/>
      <w:r w:rsidRPr="0072008B">
        <w:rPr>
          <w:rFonts w:ascii="Arial" w:hAnsi="Arial" w:cs="Arial"/>
          <w:bCs/>
          <w:i/>
          <w:sz w:val="20"/>
        </w:rPr>
        <w:t>):</w:t>
      </w:r>
    </w:p>
    <w:p w14:paraId="55E1250C" w14:textId="77777777" w:rsidR="006B4D9F" w:rsidRPr="0072008B" w:rsidRDefault="006B4D9F" w:rsidP="0072008B">
      <w:pPr>
        <w:spacing w:after="0"/>
        <w:ind w:left="2835"/>
        <w:jc w:val="both"/>
        <w:rPr>
          <w:rFonts w:ascii="Arial" w:hAnsi="Arial" w:cs="Arial"/>
          <w:bCs/>
          <w:i/>
          <w:sz w:val="20"/>
        </w:rPr>
      </w:pPr>
      <w:r w:rsidRPr="0072008B">
        <w:rPr>
          <w:rFonts w:ascii="Arial" w:hAnsi="Arial" w:cs="Arial"/>
          <w:bCs/>
          <w:i/>
          <w:sz w:val="20"/>
        </w:rPr>
        <w:t>“a) inciso V:</w:t>
      </w:r>
    </w:p>
    <w:p w14:paraId="39570F08" w14:textId="77777777" w:rsidR="006B4D9F" w:rsidRPr="0072008B" w:rsidRDefault="006B4D9F" w:rsidP="0072008B">
      <w:pPr>
        <w:spacing w:after="0"/>
        <w:ind w:left="2835"/>
        <w:jc w:val="both"/>
        <w:rPr>
          <w:rFonts w:ascii="Arial" w:hAnsi="Arial" w:cs="Arial"/>
          <w:bCs/>
          <w:i/>
          <w:sz w:val="20"/>
        </w:rPr>
      </w:pPr>
      <w:r w:rsidRPr="0072008B">
        <w:rPr>
          <w:rFonts w:ascii="Arial" w:hAnsi="Arial" w:cs="Arial"/>
          <w:bCs/>
          <w:i/>
          <w:sz w:val="20"/>
        </w:rPr>
        <w:t>– A licitação foi fracassada, não importando a causa da desclassificação: preços superiores, inferiores, inabilitação, etc.;</w:t>
      </w:r>
    </w:p>
    <w:p w14:paraId="5BE87F4B" w14:textId="77777777" w:rsidR="006B4D9F" w:rsidRPr="0072008B" w:rsidRDefault="006B4D9F" w:rsidP="0072008B">
      <w:pPr>
        <w:spacing w:after="0"/>
        <w:ind w:left="2835"/>
        <w:jc w:val="both"/>
        <w:rPr>
          <w:rFonts w:ascii="Arial" w:hAnsi="Arial" w:cs="Arial"/>
          <w:bCs/>
          <w:i/>
          <w:sz w:val="20"/>
        </w:rPr>
      </w:pPr>
      <w:r w:rsidRPr="0072008B">
        <w:rPr>
          <w:rFonts w:ascii="Arial" w:hAnsi="Arial" w:cs="Arial"/>
          <w:bCs/>
          <w:i/>
          <w:sz w:val="20"/>
        </w:rPr>
        <w:t>– Há risco de prejuízo na repetição da licitação;</w:t>
      </w:r>
    </w:p>
    <w:p w14:paraId="016854D7" w14:textId="77777777" w:rsidR="006B4D9F" w:rsidRPr="0072008B" w:rsidRDefault="006B4D9F" w:rsidP="0072008B">
      <w:pPr>
        <w:spacing w:after="0"/>
        <w:ind w:left="2835"/>
        <w:jc w:val="both"/>
        <w:rPr>
          <w:rFonts w:ascii="Arial" w:hAnsi="Arial" w:cs="Arial"/>
          <w:bCs/>
          <w:i/>
          <w:sz w:val="20"/>
        </w:rPr>
      </w:pPr>
      <w:r w:rsidRPr="0072008B">
        <w:rPr>
          <w:rFonts w:ascii="Arial" w:hAnsi="Arial" w:cs="Arial"/>
          <w:bCs/>
          <w:i/>
          <w:sz w:val="20"/>
        </w:rPr>
        <w:t>– Não é obrigatório pedir novas propostas.</w:t>
      </w:r>
    </w:p>
    <w:p w14:paraId="1A8B617F" w14:textId="77777777" w:rsidR="006B4D9F" w:rsidRPr="0072008B" w:rsidRDefault="006B4D9F" w:rsidP="0072008B">
      <w:pPr>
        <w:spacing w:after="0"/>
        <w:ind w:left="2835"/>
        <w:jc w:val="both"/>
        <w:rPr>
          <w:rFonts w:ascii="Arial" w:hAnsi="Arial" w:cs="Arial"/>
          <w:bCs/>
          <w:i/>
        </w:rPr>
      </w:pPr>
      <w:r w:rsidRPr="0072008B">
        <w:rPr>
          <w:rFonts w:ascii="Arial" w:hAnsi="Arial" w:cs="Arial"/>
          <w:bCs/>
          <w:i/>
          <w:sz w:val="20"/>
        </w:rPr>
        <w:t xml:space="preserve"> Fonte:  ( APUD: JOHNSTON BARBOSA ARAUJO, ALDEM: Contratações Motivadas por licitações desertas e fracassadas; Âmbito Jurídico, link: </w:t>
      </w:r>
      <w:hyperlink r:id="rId8" w:history="1">
        <w:r w:rsidRPr="0072008B">
          <w:rPr>
            <w:rStyle w:val="Hyperlink"/>
            <w:rFonts w:ascii="Arial" w:hAnsi="Arial" w:cs="Arial"/>
            <w:bCs/>
            <w:i/>
            <w:sz w:val="20"/>
          </w:rPr>
          <w:t>https://ambitojuridico.com.br/cadernos/direito-administrativo/contratacoes-motivadas-por-licitacoes-desertas-e-fracassadas/</w:t>
        </w:r>
      </w:hyperlink>
      <w:r w:rsidRPr="0072008B">
        <w:rPr>
          <w:rFonts w:ascii="Arial" w:hAnsi="Arial" w:cs="Arial"/>
          <w:bCs/>
          <w:i/>
        </w:rPr>
        <w:t>.)</w:t>
      </w:r>
    </w:p>
    <w:p w14:paraId="539027A6" w14:textId="44E35177" w:rsidR="006B4D9F" w:rsidRPr="0072008B" w:rsidRDefault="006B4D9F" w:rsidP="00F140DD">
      <w:pPr>
        <w:spacing w:after="103" w:line="360" w:lineRule="auto"/>
        <w:ind w:firstLine="1134"/>
        <w:jc w:val="both"/>
        <w:rPr>
          <w:rFonts w:ascii="Arial" w:hAnsi="Arial" w:cs="Arial"/>
          <w:b/>
          <w:bCs/>
          <w:sz w:val="24"/>
          <w:szCs w:val="24"/>
        </w:rPr>
      </w:pPr>
      <w:r w:rsidRPr="00652CCC">
        <w:rPr>
          <w:rFonts w:cs="Arial"/>
          <w:sz w:val="24"/>
          <w:szCs w:val="24"/>
        </w:rPr>
        <w:t xml:space="preserve"> </w:t>
      </w:r>
      <w:r w:rsidRPr="0072008B">
        <w:rPr>
          <w:rFonts w:ascii="Arial" w:hAnsi="Arial" w:cs="Arial"/>
          <w:b/>
          <w:bCs/>
          <w:sz w:val="24"/>
          <w:szCs w:val="24"/>
        </w:rPr>
        <w:t>DO INTERESSE PÚBLICO</w:t>
      </w:r>
    </w:p>
    <w:p w14:paraId="5C4DFEFE" w14:textId="77777777" w:rsidR="006B4D9F" w:rsidRPr="0072008B" w:rsidRDefault="006B4D9F" w:rsidP="006B4D9F">
      <w:pPr>
        <w:spacing w:after="103" w:line="360" w:lineRule="auto"/>
        <w:jc w:val="both"/>
        <w:rPr>
          <w:rFonts w:ascii="Arial" w:hAnsi="Arial" w:cs="Arial"/>
          <w:b/>
          <w:bCs/>
          <w:sz w:val="24"/>
          <w:szCs w:val="24"/>
        </w:rPr>
      </w:pPr>
      <w:r w:rsidRPr="0072008B">
        <w:rPr>
          <w:rFonts w:ascii="Arial" w:hAnsi="Arial" w:cs="Arial"/>
          <w:sz w:val="24"/>
          <w:szCs w:val="24"/>
        </w:rPr>
        <w:t xml:space="preserve">                   Esta contratação visa atender as </w:t>
      </w:r>
      <w:r w:rsidRPr="0072008B">
        <w:rPr>
          <w:rStyle w:val="hgkelc"/>
          <w:rFonts w:ascii="Arial" w:hAnsi="Arial" w:cs="Arial"/>
          <w:sz w:val="24"/>
          <w:szCs w:val="24"/>
        </w:rPr>
        <w:t>necessidades dos pacientes, buscando a manutenção da integridade e segurança destes</w:t>
      </w:r>
      <w:r w:rsidRPr="0072008B">
        <w:rPr>
          <w:rFonts w:ascii="Arial" w:hAnsi="Arial" w:cs="Arial"/>
          <w:sz w:val="24"/>
          <w:szCs w:val="24"/>
        </w:rPr>
        <w:t>, de forma a garantir a eficiência e efetividade dos serviços oferecidos aos usuários do SUS – Sistema Único de Saúde – no estado do Paraná.</w:t>
      </w:r>
    </w:p>
    <w:p w14:paraId="373C417F" w14:textId="77777777" w:rsidR="006B4D9F" w:rsidRPr="0072008B" w:rsidRDefault="006B4D9F" w:rsidP="006B4D9F">
      <w:pPr>
        <w:spacing w:after="103" w:line="360" w:lineRule="auto"/>
        <w:ind w:firstLine="708"/>
        <w:jc w:val="both"/>
        <w:rPr>
          <w:rFonts w:ascii="Arial" w:hAnsi="Arial" w:cs="Arial"/>
          <w:sz w:val="24"/>
          <w:szCs w:val="24"/>
        </w:rPr>
      </w:pPr>
      <w:r w:rsidRPr="0072008B">
        <w:rPr>
          <w:rFonts w:ascii="Arial" w:hAnsi="Arial" w:cs="Arial"/>
          <w:sz w:val="24"/>
          <w:szCs w:val="24"/>
        </w:rPr>
        <w:t xml:space="preserve">         Considerando que a assistência em saúde é garantida pelo Sistema Único de Saúde (SUS), e para isto insumos padronizados nas Unidades devem estar disponíveis para os procedimentos assistenciais.</w:t>
      </w:r>
    </w:p>
    <w:p w14:paraId="1DA97C35" w14:textId="77777777" w:rsidR="006B4D9F" w:rsidRPr="0072008B" w:rsidRDefault="006B4D9F" w:rsidP="006B4D9F">
      <w:pPr>
        <w:spacing w:after="103" w:line="360" w:lineRule="auto"/>
        <w:ind w:firstLine="1418"/>
        <w:jc w:val="both"/>
        <w:rPr>
          <w:rFonts w:ascii="Arial" w:hAnsi="Arial" w:cs="Arial"/>
          <w:sz w:val="24"/>
          <w:szCs w:val="24"/>
        </w:rPr>
      </w:pPr>
      <w:r w:rsidRPr="0072008B">
        <w:rPr>
          <w:rFonts w:ascii="Arial" w:hAnsi="Arial" w:cs="Arial"/>
          <w:sz w:val="24"/>
          <w:szCs w:val="24"/>
        </w:rPr>
        <w:t>Nesse sentido, é imprescindível a instrução dos processos, com o intuito de provisionar os estoques de materiais e medicamentos utilizados nos hospitais para atendimento dos pacientes internados, mantendo assim a qualidades dos serviços prestados no âmbito do SUS. Os itens e quantitativos foram definidos de acordo com o relatório de consumo médio mensal (CMM), estoque atual, sazonalidade, e informações do sistema GSUS, considerando que em alguns momentos houve desabastecimento, sendo necessário que fosse substituído por outros materiais disponíveis.</w:t>
      </w:r>
    </w:p>
    <w:p w14:paraId="0A0EB348" w14:textId="77777777" w:rsidR="006B4D9F" w:rsidRPr="0072008B" w:rsidRDefault="006B4D9F" w:rsidP="006B4D9F">
      <w:pPr>
        <w:spacing w:after="103" w:line="360" w:lineRule="auto"/>
        <w:ind w:firstLine="1418"/>
        <w:jc w:val="both"/>
        <w:rPr>
          <w:rFonts w:ascii="Arial" w:hAnsi="Arial" w:cs="Arial"/>
          <w:sz w:val="24"/>
          <w:szCs w:val="24"/>
        </w:rPr>
      </w:pPr>
    </w:p>
    <w:p w14:paraId="71008335" w14:textId="77777777" w:rsidR="006B4D9F" w:rsidRPr="0072008B" w:rsidRDefault="006B4D9F" w:rsidP="006B4D9F">
      <w:pPr>
        <w:spacing w:after="103" w:line="360" w:lineRule="auto"/>
        <w:ind w:firstLine="1247"/>
        <w:jc w:val="both"/>
        <w:rPr>
          <w:rFonts w:ascii="Arial" w:hAnsi="Arial" w:cs="Arial"/>
          <w:b/>
          <w:bCs/>
          <w:sz w:val="24"/>
          <w:szCs w:val="24"/>
        </w:rPr>
      </w:pPr>
      <w:r w:rsidRPr="0072008B">
        <w:rPr>
          <w:rFonts w:ascii="Arial" w:hAnsi="Arial" w:cs="Arial"/>
          <w:b/>
          <w:bCs/>
          <w:sz w:val="24"/>
          <w:szCs w:val="24"/>
        </w:rPr>
        <w:t>DOS BENEFÍCIOS</w:t>
      </w:r>
    </w:p>
    <w:p w14:paraId="3BB66EFB" w14:textId="77777777" w:rsidR="006B4D9F" w:rsidRPr="0072008B" w:rsidRDefault="006B4D9F" w:rsidP="006B4D9F">
      <w:pPr>
        <w:spacing w:after="103" w:line="360" w:lineRule="auto"/>
        <w:jc w:val="both"/>
        <w:rPr>
          <w:rFonts w:ascii="Arial" w:hAnsi="Arial" w:cs="Arial"/>
          <w:sz w:val="24"/>
          <w:szCs w:val="24"/>
        </w:rPr>
      </w:pPr>
      <w:r w:rsidRPr="0072008B">
        <w:rPr>
          <w:rFonts w:ascii="Arial" w:hAnsi="Arial" w:cs="Arial"/>
          <w:sz w:val="24"/>
          <w:szCs w:val="24"/>
        </w:rPr>
        <w:t xml:space="preserve">                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60CC6E38" w14:textId="77777777" w:rsidR="006B4D9F" w:rsidRPr="0072008B" w:rsidRDefault="006B4D9F" w:rsidP="006B4D9F">
      <w:pPr>
        <w:spacing w:after="103" w:line="360" w:lineRule="auto"/>
        <w:jc w:val="both"/>
        <w:rPr>
          <w:rFonts w:ascii="Arial" w:hAnsi="Arial" w:cs="Arial"/>
          <w:sz w:val="24"/>
          <w:szCs w:val="24"/>
        </w:rPr>
      </w:pPr>
      <w:r w:rsidRPr="0072008B">
        <w:rPr>
          <w:rFonts w:ascii="Arial" w:hAnsi="Arial" w:cs="Arial"/>
          <w:sz w:val="24"/>
          <w:szCs w:val="24"/>
        </w:rPr>
        <w:t xml:space="preserve">               No âmbito hospitalar é essencial a disponibilidade nos quantitativos adequados das soluções de glicose, nas suas diversas formas de apresentações padronizadas nas Unidades.</w:t>
      </w:r>
    </w:p>
    <w:p w14:paraId="1DAD4EC9" w14:textId="77777777" w:rsidR="006B4D9F" w:rsidRPr="0072008B" w:rsidRDefault="006B4D9F" w:rsidP="006B4D9F">
      <w:pPr>
        <w:spacing w:after="103" w:line="360" w:lineRule="auto"/>
        <w:jc w:val="both"/>
        <w:rPr>
          <w:rFonts w:ascii="Arial" w:hAnsi="Arial" w:cs="Arial"/>
          <w:sz w:val="24"/>
          <w:szCs w:val="24"/>
        </w:rPr>
      </w:pPr>
      <w:r w:rsidRPr="0072008B">
        <w:rPr>
          <w:rFonts w:ascii="Arial" w:hAnsi="Arial" w:cs="Arial"/>
          <w:sz w:val="24"/>
          <w:szCs w:val="24"/>
        </w:rPr>
        <w:t xml:space="preserve">            O medicamento (glicose), quando administrada por via intravenosa, provoca desidratação celular, podendo assim beneficiar no tratamento de edema cerebral, choque e colapso circulatório. Desta forma </w:t>
      </w:r>
      <w:proofErr w:type="gramStart"/>
      <w:r w:rsidRPr="0072008B">
        <w:rPr>
          <w:rFonts w:ascii="Arial" w:hAnsi="Arial" w:cs="Arial"/>
          <w:sz w:val="24"/>
          <w:szCs w:val="24"/>
        </w:rPr>
        <w:t>são  utilizados</w:t>
      </w:r>
      <w:proofErr w:type="gramEnd"/>
      <w:r w:rsidRPr="0072008B">
        <w:rPr>
          <w:rFonts w:ascii="Arial" w:hAnsi="Arial" w:cs="Arial"/>
          <w:sz w:val="24"/>
          <w:szCs w:val="24"/>
        </w:rPr>
        <w:t xml:space="preserve"> nas Unidades Hospitalares, como condição para a execução das atividades assistenciais e terapêuticas com a finalidade de recuperação da saúde dos pacientes internados.</w:t>
      </w:r>
    </w:p>
    <w:p w14:paraId="1CB432D6" w14:textId="77777777" w:rsidR="006B4D9F" w:rsidRPr="0072008B" w:rsidRDefault="006B4D9F" w:rsidP="006B4D9F">
      <w:pPr>
        <w:spacing w:line="360" w:lineRule="auto"/>
        <w:jc w:val="both"/>
        <w:rPr>
          <w:rFonts w:ascii="Arial" w:hAnsi="Arial" w:cs="Arial"/>
          <w:sz w:val="24"/>
          <w:szCs w:val="24"/>
        </w:rPr>
      </w:pPr>
      <w:r w:rsidRPr="0072008B">
        <w:rPr>
          <w:rFonts w:ascii="Arial" w:hAnsi="Arial" w:cs="Arial"/>
          <w:sz w:val="24"/>
          <w:szCs w:val="24"/>
        </w:rPr>
        <w:t xml:space="preserve">         Considerando que a assistência em saúde é garantida pelo Sistema Único de Saúde (SUS), e para isto os medicamentos padronizados nas Unidades devem estar disponíveis para os tratamentos farmacológicos.</w:t>
      </w:r>
    </w:p>
    <w:p w14:paraId="480F0FF6" w14:textId="77777777" w:rsidR="006B4D9F" w:rsidRPr="0072008B" w:rsidRDefault="006B4D9F" w:rsidP="006B4D9F">
      <w:pPr>
        <w:spacing w:line="360" w:lineRule="auto"/>
        <w:jc w:val="both"/>
        <w:rPr>
          <w:rFonts w:ascii="Arial" w:hAnsi="Arial" w:cs="Arial"/>
          <w:sz w:val="24"/>
          <w:szCs w:val="24"/>
        </w:rPr>
      </w:pPr>
      <w:r w:rsidRPr="0072008B">
        <w:rPr>
          <w:rFonts w:ascii="Arial" w:hAnsi="Arial" w:cs="Arial"/>
          <w:sz w:val="24"/>
          <w:szCs w:val="24"/>
        </w:rPr>
        <w:t xml:space="preserve">        Considerando as classes farmacológicas presente neste processo, utilizadas para a execução dos procedimentos, ou seja, impactando diretamente na segurança e tratamento do paciente;</w:t>
      </w:r>
    </w:p>
    <w:p w14:paraId="04E43081" w14:textId="77777777" w:rsidR="006B4D9F" w:rsidRPr="0072008B" w:rsidRDefault="006B4D9F" w:rsidP="006B4D9F">
      <w:pPr>
        <w:spacing w:line="360" w:lineRule="auto"/>
        <w:jc w:val="both"/>
        <w:rPr>
          <w:rFonts w:ascii="Arial" w:hAnsi="Arial" w:cs="Arial"/>
          <w:sz w:val="24"/>
          <w:szCs w:val="24"/>
        </w:rPr>
      </w:pPr>
      <w:r w:rsidRPr="0072008B">
        <w:rPr>
          <w:rFonts w:ascii="Arial" w:hAnsi="Arial" w:cs="Arial"/>
          <w:sz w:val="24"/>
          <w:szCs w:val="24"/>
        </w:rPr>
        <w:t xml:space="preserv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w:t>
      </w:r>
    </w:p>
    <w:p w14:paraId="55C8904D" w14:textId="77777777" w:rsidR="006B4D9F" w:rsidRPr="0072008B" w:rsidRDefault="006B4D9F" w:rsidP="006B4D9F">
      <w:pPr>
        <w:pStyle w:val="PargrafodaLista"/>
        <w:numPr>
          <w:ilvl w:val="0"/>
          <w:numId w:val="25"/>
        </w:numPr>
        <w:suppressAutoHyphens w:val="0"/>
        <w:spacing w:line="360" w:lineRule="auto"/>
        <w:jc w:val="both"/>
        <w:rPr>
          <w:rFonts w:ascii="Arial" w:hAnsi="Arial" w:cs="Arial"/>
          <w:sz w:val="24"/>
          <w:szCs w:val="24"/>
        </w:rPr>
      </w:pPr>
      <w:r w:rsidRPr="0072008B">
        <w:rPr>
          <w:rFonts w:ascii="Arial" w:hAnsi="Arial" w:cs="Arial"/>
          <w:b/>
          <w:sz w:val="24"/>
          <w:szCs w:val="24"/>
        </w:rPr>
        <w:t>Glicose, 500 mg/ml (50</w:t>
      </w:r>
      <w:r w:rsidRPr="0072008B">
        <w:rPr>
          <w:rFonts w:ascii="Arial" w:hAnsi="Arial" w:cs="Arial"/>
          <w:sz w:val="24"/>
          <w:szCs w:val="24"/>
        </w:rPr>
        <w:t xml:space="preserve">%): Este medicamento é utilizado como fonte de calorias no regime de nutrição parenteral. </w:t>
      </w:r>
      <w:r w:rsidRPr="0072008B">
        <w:rPr>
          <w:rStyle w:val="hgkelc"/>
          <w:rFonts w:ascii="Arial" w:hAnsi="Arial" w:cs="Arial"/>
          <w:sz w:val="24"/>
          <w:szCs w:val="24"/>
          <w:lang w:val="pt-PT"/>
        </w:rPr>
        <w:t xml:space="preserve">Funciona como </w:t>
      </w:r>
      <w:r w:rsidRPr="0072008B">
        <w:rPr>
          <w:rStyle w:val="hgkelc"/>
          <w:rFonts w:ascii="Arial" w:hAnsi="Arial" w:cs="Arial"/>
          <w:bCs/>
          <w:sz w:val="24"/>
          <w:szCs w:val="24"/>
          <w:lang w:val="pt-PT"/>
        </w:rPr>
        <w:t>fonte ideal de carboidratos</w:t>
      </w:r>
      <w:r w:rsidRPr="0072008B">
        <w:rPr>
          <w:rStyle w:val="hgkelc"/>
          <w:rFonts w:ascii="Arial" w:hAnsi="Arial" w:cs="Arial"/>
          <w:sz w:val="24"/>
          <w:szCs w:val="24"/>
          <w:lang w:val="pt-PT"/>
        </w:rPr>
        <w:t>, por ser um nutriente de fácil metabolismo a dióxido de carbono e água, via ácido pirúvico ou láctico. Durante o processo metabólico, a glicose libera energia que é rapidamente absorvida no trato gastrointestinal. É usada geralmente como líquidos de hidratação e como veículos para outras drogas.</w:t>
      </w:r>
      <w:r w:rsidRPr="0072008B">
        <w:rPr>
          <w:rFonts w:ascii="Arial" w:hAnsi="Arial" w:cs="Arial"/>
          <w:sz w:val="24"/>
          <w:szCs w:val="24"/>
        </w:rPr>
        <w:t>A solução de glicose 50% é indicada para preparação automatizada de nutrição parenteral em farmácias especializadas.</w:t>
      </w:r>
    </w:p>
    <w:p w14:paraId="0A54C7AC" w14:textId="3DB92986" w:rsidR="006B4D9F" w:rsidRDefault="006B4D9F" w:rsidP="006B4D9F">
      <w:pPr>
        <w:pStyle w:val="PargrafodaLista"/>
        <w:spacing w:line="360" w:lineRule="auto"/>
        <w:ind w:left="720"/>
        <w:jc w:val="both"/>
        <w:rPr>
          <w:rFonts w:ascii="Arial" w:hAnsi="Arial" w:cs="Arial"/>
          <w:sz w:val="24"/>
          <w:szCs w:val="24"/>
        </w:rPr>
      </w:pPr>
    </w:p>
    <w:p w14:paraId="717CC1F6" w14:textId="7B61A6CB" w:rsidR="006B4D9F" w:rsidRDefault="006B4D9F" w:rsidP="006B4D9F">
      <w:pPr>
        <w:pStyle w:val="PargrafodaLista"/>
        <w:spacing w:line="360" w:lineRule="auto"/>
        <w:ind w:left="720"/>
        <w:jc w:val="both"/>
        <w:rPr>
          <w:rFonts w:ascii="Arial" w:hAnsi="Arial" w:cs="Arial"/>
          <w:b/>
          <w:sz w:val="24"/>
          <w:szCs w:val="24"/>
        </w:rPr>
      </w:pPr>
      <w:r w:rsidRPr="0072008B">
        <w:rPr>
          <w:rFonts w:ascii="Arial" w:hAnsi="Arial" w:cs="Arial"/>
          <w:b/>
          <w:sz w:val="24"/>
          <w:szCs w:val="24"/>
        </w:rPr>
        <w:t>Ressaltamos que o item</w:t>
      </w:r>
      <w:r w:rsidRPr="0072008B">
        <w:rPr>
          <w:rFonts w:ascii="Arial" w:hAnsi="Arial" w:cs="Arial"/>
          <w:sz w:val="24"/>
          <w:szCs w:val="24"/>
        </w:rPr>
        <w:t xml:space="preserve"> (</w:t>
      </w:r>
      <w:r w:rsidRPr="0072008B">
        <w:rPr>
          <w:rFonts w:ascii="Arial" w:hAnsi="Arial" w:cs="Arial"/>
          <w:b/>
          <w:sz w:val="24"/>
          <w:szCs w:val="24"/>
        </w:rPr>
        <w:t>LOTE 28) – PROTOCOLO 18.734.940-0, resultou em deserto.</w:t>
      </w:r>
    </w:p>
    <w:tbl>
      <w:tblPr>
        <w:tblStyle w:val="Tabelacomgrade18"/>
        <w:tblW w:w="8934" w:type="dxa"/>
        <w:tblInd w:w="562" w:type="dxa"/>
        <w:tblLayout w:type="fixed"/>
        <w:tblLook w:val="04A0" w:firstRow="1" w:lastRow="0" w:firstColumn="1" w:lastColumn="0" w:noHBand="0" w:noVBand="1"/>
      </w:tblPr>
      <w:tblGrid>
        <w:gridCol w:w="426"/>
        <w:gridCol w:w="630"/>
        <w:gridCol w:w="572"/>
        <w:gridCol w:w="3617"/>
        <w:gridCol w:w="1701"/>
        <w:gridCol w:w="860"/>
        <w:gridCol w:w="1128"/>
      </w:tblGrid>
      <w:tr w:rsidR="006B4D9F" w14:paraId="7EDDCB87" w14:textId="77777777" w:rsidTr="0072008B">
        <w:trPr>
          <w:cantSplit/>
          <w:trHeight w:val="787"/>
        </w:trPr>
        <w:tc>
          <w:tcPr>
            <w:tcW w:w="426" w:type="dxa"/>
            <w:textDirection w:val="btLr"/>
            <w:vAlign w:val="center"/>
          </w:tcPr>
          <w:p w14:paraId="5A29E836" w14:textId="77777777" w:rsidR="006B4D9F" w:rsidRDefault="006B4D9F" w:rsidP="006215C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p>
        </w:tc>
        <w:tc>
          <w:tcPr>
            <w:tcW w:w="630" w:type="dxa"/>
            <w:textDirection w:val="btLr"/>
            <w:vAlign w:val="center"/>
          </w:tcPr>
          <w:p w14:paraId="14BE448C" w14:textId="77777777" w:rsidR="006B4D9F" w:rsidRDefault="006B4D9F" w:rsidP="006215C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72" w:type="dxa"/>
            <w:textDirection w:val="btLr"/>
            <w:vAlign w:val="center"/>
          </w:tcPr>
          <w:p w14:paraId="62587C09" w14:textId="77777777" w:rsidR="006B4D9F" w:rsidRDefault="006B4D9F" w:rsidP="006215C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3617" w:type="dxa"/>
            <w:vAlign w:val="center"/>
          </w:tcPr>
          <w:p w14:paraId="779B428D" w14:textId="77777777" w:rsidR="006B4D9F" w:rsidRDefault="006B4D9F" w:rsidP="006215C2">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701" w:type="dxa"/>
            <w:vAlign w:val="center"/>
          </w:tcPr>
          <w:p w14:paraId="1A5520E6" w14:textId="77777777" w:rsidR="006B4D9F" w:rsidRDefault="006B4D9F" w:rsidP="006215C2">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860" w:type="dxa"/>
            <w:vAlign w:val="center"/>
          </w:tcPr>
          <w:p w14:paraId="4EDBCCD4" w14:textId="77777777" w:rsidR="006B4D9F" w:rsidRDefault="006B4D9F" w:rsidP="006215C2">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1128" w:type="dxa"/>
          </w:tcPr>
          <w:p w14:paraId="614DC079" w14:textId="77777777" w:rsidR="006B4D9F" w:rsidRPr="009C0E44" w:rsidRDefault="006B4D9F" w:rsidP="006215C2">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CONSUMO MEDIO ANUAL</w:t>
            </w:r>
          </w:p>
        </w:tc>
      </w:tr>
      <w:tr w:rsidR="006B4D9F" w:rsidRPr="00E86F16" w14:paraId="48156123" w14:textId="77777777" w:rsidTr="0072008B">
        <w:trPr>
          <w:cantSplit/>
          <w:trHeight w:val="97"/>
        </w:trPr>
        <w:tc>
          <w:tcPr>
            <w:tcW w:w="426" w:type="dxa"/>
            <w:vMerge w:val="restart"/>
            <w:textDirection w:val="btLr"/>
          </w:tcPr>
          <w:p w14:paraId="1DD5F7A0"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630" w:type="dxa"/>
            <w:vMerge w:val="restart"/>
            <w:textDirection w:val="btLr"/>
          </w:tcPr>
          <w:p w14:paraId="34897916"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6501-1347</w:t>
            </w:r>
          </w:p>
        </w:tc>
        <w:tc>
          <w:tcPr>
            <w:tcW w:w="572" w:type="dxa"/>
            <w:vMerge w:val="restart"/>
            <w:textDirection w:val="btLr"/>
          </w:tcPr>
          <w:p w14:paraId="18F7112B"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0267541</w:t>
            </w:r>
          </w:p>
        </w:tc>
        <w:tc>
          <w:tcPr>
            <w:tcW w:w="3617" w:type="dxa"/>
            <w:vMerge w:val="restart"/>
            <w:vAlign w:val="center"/>
          </w:tcPr>
          <w:p w14:paraId="595A5FBC" w14:textId="77777777" w:rsidR="006B4D9F" w:rsidRPr="00535261" w:rsidRDefault="006B4D9F" w:rsidP="006215C2">
            <w:pPr>
              <w:pStyle w:val="Standard"/>
              <w:widowControl/>
              <w:tabs>
                <w:tab w:val="left" w:pos="-3186"/>
              </w:tabs>
              <w:jc w:val="center"/>
              <w:rPr>
                <w:rFonts w:ascii="Arial" w:hAnsi="Arial" w:cs="Arial"/>
                <w:bCs/>
                <w:color w:val="000000" w:themeColor="text1"/>
                <w:sz w:val="20"/>
                <w:szCs w:val="20"/>
              </w:rPr>
            </w:pPr>
            <w:r>
              <w:rPr>
                <w:rFonts w:ascii="Arial" w:hAnsi="Arial" w:cs="Arial"/>
                <w:color w:val="000000"/>
                <w:sz w:val="18"/>
                <w:szCs w:val="18"/>
              </w:rPr>
              <w:t>Glicose, 500 mg/ml (50%), Solução injetável, Ampola, 10 ml, VIA DE ADMINISTRAÇÃO: Intravenosa, UNID. DE MEDIDA: Unitário</w:t>
            </w:r>
          </w:p>
        </w:tc>
        <w:tc>
          <w:tcPr>
            <w:tcW w:w="1701" w:type="dxa"/>
            <w:vAlign w:val="center"/>
          </w:tcPr>
          <w:p w14:paraId="7B178337"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860" w:type="dxa"/>
            <w:vAlign w:val="center"/>
          </w:tcPr>
          <w:p w14:paraId="5011BF9A"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128" w:type="dxa"/>
          </w:tcPr>
          <w:p w14:paraId="53F06311"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r>
      <w:tr w:rsidR="006B4D9F" w:rsidRPr="00E86F16" w14:paraId="60A0DF5F" w14:textId="77777777" w:rsidTr="0072008B">
        <w:trPr>
          <w:cantSplit/>
          <w:trHeight w:val="97"/>
        </w:trPr>
        <w:tc>
          <w:tcPr>
            <w:tcW w:w="426" w:type="dxa"/>
            <w:vMerge/>
            <w:textDirection w:val="btLr"/>
          </w:tcPr>
          <w:p w14:paraId="773C4D02"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5F634900" w14:textId="77777777" w:rsidR="006B4D9F"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72" w:type="dxa"/>
            <w:vMerge/>
            <w:textDirection w:val="btLr"/>
          </w:tcPr>
          <w:p w14:paraId="7EF467D4"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3617" w:type="dxa"/>
            <w:vMerge/>
            <w:vAlign w:val="center"/>
          </w:tcPr>
          <w:p w14:paraId="01402043" w14:textId="77777777" w:rsidR="006B4D9F" w:rsidRDefault="006B4D9F" w:rsidP="006215C2">
            <w:pPr>
              <w:pStyle w:val="Standard"/>
              <w:widowControl/>
              <w:tabs>
                <w:tab w:val="left" w:pos="-3186"/>
              </w:tabs>
              <w:jc w:val="center"/>
              <w:rPr>
                <w:rFonts w:ascii="Arial" w:hAnsi="Arial" w:cs="Arial"/>
                <w:color w:val="000000"/>
                <w:sz w:val="18"/>
                <w:szCs w:val="18"/>
              </w:rPr>
            </w:pPr>
          </w:p>
        </w:tc>
        <w:tc>
          <w:tcPr>
            <w:tcW w:w="1701" w:type="dxa"/>
            <w:vAlign w:val="center"/>
          </w:tcPr>
          <w:p w14:paraId="142261B7"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860" w:type="dxa"/>
            <w:vAlign w:val="center"/>
          </w:tcPr>
          <w:p w14:paraId="060B65E1"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1128" w:type="dxa"/>
          </w:tcPr>
          <w:p w14:paraId="7E5010C9"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r>
      <w:tr w:rsidR="006B4D9F" w:rsidRPr="00E86F16" w14:paraId="4E728802" w14:textId="77777777" w:rsidTr="0072008B">
        <w:trPr>
          <w:cantSplit/>
          <w:trHeight w:val="97"/>
        </w:trPr>
        <w:tc>
          <w:tcPr>
            <w:tcW w:w="426" w:type="dxa"/>
            <w:vMerge/>
            <w:textDirection w:val="btLr"/>
          </w:tcPr>
          <w:p w14:paraId="16A63AC6"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022969B1" w14:textId="77777777" w:rsidR="006B4D9F"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72" w:type="dxa"/>
            <w:vMerge/>
            <w:textDirection w:val="btLr"/>
          </w:tcPr>
          <w:p w14:paraId="09C861C7"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3617" w:type="dxa"/>
            <w:vMerge/>
            <w:vAlign w:val="center"/>
          </w:tcPr>
          <w:p w14:paraId="675BC4CB" w14:textId="77777777" w:rsidR="006B4D9F" w:rsidRDefault="006B4D9F" w:rsidP="006215C2">
            <w:pPr>
              <w:pStyle w:val="Standard"/>
              <w:widowControl/>
              <w:tabs>
                <w:tab w:val="left" w:pos="-3186"/>
              </w:tabs>
              <w:jc w:val="center"/>
              <w:rPr>
                <w:rFonts w:ascii="Arial" w:hAnsi="Arial" w:cs="Arial"/>
                <w:color w:val="000000"/>
                <w:sz w:val="18"/>
                <w:szCs w:val="18"/>
              </w:rPr>
            </w:pPr>
          </w:p>
        </w:tc>
        <w:tc>
          <w:tcPr>
            <w:tcW w:w="1701" w:type="dxa"/>
            <w:vAlign w:val="center"/>
          </w:tcPr>
          <w:p w14:paraId="469984BD"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860" w:type="dxa"/>
            <w:vAlign w:val="center"/>
          </w:tcPr>
          <w:p w14:paraId="0A8631E3"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128" w:type="dxa"/>
          </w:tcPr>
          <w:p w14:paraId="5934822B"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r>
      <w:tr w:rsidR="006B4D9F" w:rsidRPr="00E86F16" w14:paraId="49A4B7C9" w14:textId="77777777" w:rsidTr="0072008B">
        <w:trPr>
          <w:cantSplit/>
          <w:trHeight w:val="97"/>
        </w:trPr>
        <w:tc>
          <w:tcPr>
            <w:tcW w:w="426" w:type="dxa"/>
            <w:vMerge/>
            <w:textDirection w:val="btLr"/>
          </w:tcPr>
          <w:p w14:paraId="1AD88D25"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00AB84CF" w14:textId="77777777" w:rsidR="006B4D9F"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72" w:type="dxa"/>
            <w:vMerge/>
            <w:textDirection w:val="btLr"/>
          </w:tcPr>
          <w:p w14:paraId="4F12ADCC"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3617" w:type="dxa"/>
            <w:vMerge/>
            <w:vAlign w:val="center"/>
          </w:tcPr>
          <w:p w14:paraId="1AA25895" w14:textId="77777777" w:rsidR="006B4D9F" w:rsidRDefault="006B4D9F" w:rsidP="006215C2">
            <w:pPr>
              <w:pStyle w:val="Standard"/>
              <w:widowControl/>
              <w:tabs>
                <w:tab w:val="left" w:pos="-3186"/>
              </w:tabs>
              <w:jc w:val="center"/>
              <w:rPr>
                <w:rFonts w:ascii="Arial" w:hAnsi="Arial" w:cs="Arial"/>
                <w:color w:val="000000"/>
                <w:sz w:val="18"/>
                <w:szCs w:val="18"/>
              </w:rPr>
            </w:pPr>
          </w:p>
        </w:tc>
        <w:tc>
          <w:tcPr>
            <w:tcW w:w="1701" w:type="dxa"/>
            <w:vAlign w:val="center"/>
          </w:tcPr>
          <w:p w14:paraId="612D1987"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860" w:type="dxa"/>
            <w:vAlign w:val="center"/>
          </w:tcPr>
          <w:p w14:paraId="1A39423C"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1128" w:type="dxa"/>
          </w:tcPr>
          <w:p w14:paraId="21AECABF"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18.000</w:t>
            </w:r>
          </w:p>
        </w:tc>
      </w:tr>
      <w:tr w:rsidR="006B4D9F" w:rsidRPr="00E86F16" w14:paraId="1136FD89" w14:textId="77777777" w:rsidTr="0072008B">
        <w:trPr>
          <w:cantSplit/>
          <w:trHeight w:val="97"/>
        </w:trPr>
        <w:tc>
          <w:tcPr>
            <w:tcW w:w="426" w:type="dxa"/>
            <w:vMerge/>
            <w:textDirection w:val="btLr"/>
          </w:tcPr>
          <w:p w14:paraId="4F2B6EEA"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504AD921"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572" w:type="dxa"/>
            <w:vMerge/>
            <w:textDirection w:val="btLr"/>
          </w:tcPr>
          <w:p w14:paraId="6278A3D3"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3617" w:type="dxa"/>
            <w:vMerge/>
            <w:vAlign w:val="center"/>
          </w:tcPr>
          <w:p w14:paraId="4931B184" w14:textId="77777777" w:rsidR="006B4D9F" w:rsidRDefault="006B4D9F" w:rsidP="006215C2">
            <w:pPr>
              <w:pStyle w:val="Standard"/>
              <w:widowControl/>
              <w:tabs>
                <w:tab w:val="left" w:pos="-3186"/>
              </w:tabs>
              <w:jc w:val="center"/>
              <w:rPr>
                <w:rFonts w:ascii="Arial" w:hAnsi="Arial" w:cs="Arial"/>
                <w:sz w:val="20"/>
                <w:szCs w:val="20"/>
              </w:rPr>
            </w:pPr>
          </w:p>
        </w:tc>
        <w:tc>
          <w:tcPr>
            <w:tcW w:w="1701" w:type="dxa"/>
            <w:vAlign w:val="center"/>
          </w:tcPr>
          <w:p w14:paraId="1273E2F5"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860" w:type="dxa"/>
            <w:vAlign w:val="center"/>
          </w:tcPr>
          <w:p w14:paraId="02D687DB"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128" w:type="dxa"/>
          </w:tcPr>
          <w:p w14:paraId="7B268E88"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r>
      <w:tr w:rsidR="006B4D9F" w14:paraId="6F4B13E0" w14:textId="77777777" w:rsidTr="0072008B">
        <w:trPr>
          <w:cantSplit/>
          <w:trHeight w:val="97"/>
        </w:trPr>
        <w:tc>
          <w:tcPr>
            <w:tcW w:w="426" w:type="dxa"/>
            <w:vMerge/>
            <w:textDirection w:val="btLr"/>
          </w:tcPr>
          <w:p w14:paraId="05A91A35"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435F27E3"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572" w:type="dxa"/>
            <w:vMerge/>
            <w:textDirection w:val="btLr"/>
          </w:tcPr>
          <w:p w14:paraId="348A17FE"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3617" w:type="dxa"/>
            <w:vMerge/>
            <w:vAlign w:val="center"/>
          </w:tcPr>
          <w:p w14:paraId="30C72DA9" w14:textId="77777777" w:rsidR="006B4D9F" w:rsidRDefault="006B4D9F" w:rsidP="006215C2">
            <w:pPr>
              <w:pStyle w:val="Standard"/>
              <w:widowControl/>
              <w:tabs>
                <w:tab w:val="left" w:pos="-3186"/>
              </w:tabs>
              <w:jc w:val="center"/>
              <w:rPr>
                <w:rFonts w:ascii="Arial" w:hAnsi="Arial" w:cs="Arial"/>
                <w:sz w:val="20"/>
                <w:szCs w:val="20"/>
              </w:rPr>
            </w:pPr>
          </w:p>
        </w:tc>
        <w:tc>
          <w:tcPr>
            <w:tcW w:w="1701" w:type="dxa"/>
            <w:vAlign w:val="center"/>
          </w:tcPr>
          <w:p w14:paraId="642F83AF"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860" w:type="dxa"/>
            <w:vAlign w:val="center"/>
          </w:tcPr>
          <w:p w14:paraId="0DDBC1DF"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1.400</w:t>
            </w:r>
          </w:p>
        </w:tc>
        <w:tc>
          <w:tcPr>
            <w:tcW w:w="1128" w:type="dxa"/>
          </w:tcPr>
          <w:p w14:paraId="42A92DB3"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16.800</w:t>
            </w:r>
          </w:p>
        </w:tc>
      </w:tr>
      <w:tr w:rsidR="006B4D9F" w14:paraId="48D8352C" w14:textId="77777777" w:rsidTr="0072008B">
        <w:trPr>
          <w:cantSplit/>
          <w:trHeight w:val="97"/>
        </w:trPr>
        <w:tc>
          <w:tcPr>
            <w:tcW w:w="426" w:type="dxa"/>
            <w:vMerge/>
            <w:textDirection w:val="btLr"/>
          </w:tcPr>
          <w:p w14:paraId="2E466F23"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5F2267CE"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572" w:type="dxa"/>
            <w:vMerge/>
            <w:textDirection w:val="btLr"/>
          </w:tcPr>
          <w:p w14:paraId="45F53EB9"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3617" w:type="dxa"/>
            <w:vMerge/>
            <w:vAlign w:val="center"/>
          </w:tcPr>
          <w:p w14:paraId="6C7426D5" w14:textId="77777777" w:rsidR="006B4D9F" w:rsidRDefault="006B4D9F" w:rsidP="006215C2">
            <w:pPr>
              <w:pStyle w:val="Standard"/>
              <w:widowControl/>
              <w:tabs>
                <w:tab w:val="left" w:pos="-3186"/>
              </w:tabs>
              <w:jc w:val="center"/>
              <w:rPr>
                <w:rFonts w:ascii="Arial" w:hAnsi="Arial" w:cs="Arial"/>
                <w:sz w:val="20"/>
                <w:szCs w:val="20"/>
              </w:rPr>
            </w:pPr>
          </w:p>
        </w:tc>
        <w:tc>
          <w:tcPr>
            <w:tcW w:w="1701" w:type="dxa"/>
            <w:vAlign w:val="center"/>
          </w:tcPr>
          <w:p w14:paraId="3F029B3C"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860" w:type="dxa"/>
            <w:vAlign w:val="center"/>
          </w:tcPr>
          <w:p w14:paraId="620A2F53"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1128" w:type="dxa"/>
          </w:tcPr>
          <w:p w14:paraId="3BC67DE3"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1200</w:t>
            </w:r>
          </w:p>
        </w:tc>
      </w:tr>
      <w:tr w:rsidR="006B4D9F" w14:paraId="6E891146" w14:textId="77777777" w:rsidTr="0072008B">
        <w:trPr>
          <w:cantSplit/>
          <w:trHeight w:val="97"/>
        </w:trPr>
        <w:tc>
          <w:tcPr>
            <w:tcW w:w="426" w:type="dxa"/>
            <w:vMerge/>
            <w:textDirection w:val="btLr"/>
          </w:tcPr>
          <w:p w14:paraId="297CAC4E" w14:textId="77777777" w:rsidR="006B4D9F" w:rsidRPr="00DC40A7" w:rsidRDefault="006B4D9F" w:rsidP="006215C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630" w:type="dxa"/>
            <w:vMerge/>
            <w:textDirection w:val="btLr"/>
          </w:tcPr>
          <w:p w14:paraId="2EEB0594"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572" w:type="dxa"/>
            <w:vMerge/>
            <w:textDirection w:val="btLr"/>
          </w:tcPr>
          <w:p w14:paraId="0941BF0F" w14:textId="77777777" w:rsidR="006B4D9F" w:rsidRDefault="006B4D9F" w:rsidP="006215C2">
            <w:pPr>
              <w:pStyle w:val="Standard"/>
              <w:widowControl/>
              <w:tabs>
                <w:tab w:val="left" w:pos="-3186"/>
              </w:tabs>
              <w:spacing w:line="360" w:lineRule="auto"/>
              <w:ind w:left="113" w:right="113"/>
              <w:jc w:val="center"/>
              <w:rPr>
                <w:rFonts w:ascii="Arial" w:hAnsi="Arial" w:cs="Arial"/>
                <w:b/>
                <w:bCs/>
                <w:sz w:val="16"/>
                <w:szCs w:val="16"/>
              </w:rPr>
            </w:pPr>
          </w:p>
        </w:tc>
        <w:tc>
          <w:tcPr>
            <w:tcW w:w="3617" w:type="dxa"/>
            <w:vMerge/>
            <w:vAlign w:val="center"/>
          </w:tcPr>
          <w:p w14:paraId="3A4B5015" w14:textId="77777777" w:rsidR="006B4D9F" w:rsidRDefault="006B4D9F" w:rsidP="006215C2">
            <w:pPr>
              <w:pStyle w:val="Standard"/>
              <w:widowControl/>
              <w:tabs>
                <w:tab w:val="left" w:pos="-3186"/>
              </w:tabs>
              <w:jc w:val="center"/>
              <w:rPr>
                <w:rFonts w:ascii="Arial" w:hAnsi="Arial" w:cs="Arial"/>
                <w:sz w:val="20"/>
                <w:szCs w:val="20"/>
              </w:rPr>
            </w:pPr>
          </w:p>
        </w:tc>
        <w:tc>
          <w:tcPr>
            <w:tcW w:w="1701" w:type="dxa"/>
            <w:vAlign w:val="center"/>
          </w:tcPr>
          <w:p w14:paraId="764C00DB"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860" w:type="dxa"/>
            <w:vAlign w:val="center"/>
          </w:tcPr>
          <w:p w14:paraId="5CC9B97C"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1128" w:type="dxa"/>
          </w:tcPr>
          <w:p w14:paraId="41DDA17D"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3.600</w:t>
            </w:r>
          </w:p>
        </w:tc>
      </w:tr>
      <w:tr w:rsidR="006B4D9F" w:rsidRPr="00E86F16" w14:paraId="738EA3A8" w14:textId="77777777" w:rsidTr="0072008B">
        <w:trPr>
          <w:cantSplit/>
          <w:trHeight w:val="97"/>
        </w:trPr>
        <w:tc>
          <w:tcPr>
            <w:tcW w:w="426" w:type="dxa"/>
            <w:vMerge/>
          </w:tcPr>
          <w:p w14:paraId="1B68949B"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630" w:type="dxa"/>
            <w:vMerge/>
          </w:tcPr>
          <w:p w14:paraId="1619C09F"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572" w:type="dxa"/>
            <w:vMerge/>
          </w:tcPr>
          <w:p w14:paraId="74FF6415"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3617" w:type="dxa"/>
            <w:vMerge/>
          </w:tcPr>
          <w:p w14:paraId="04AF6F0C" w14:textId="77777777" w:rsidR="006B4D9F" w:rsidRPr="00905AAD" w:rsidRDefault="006B4D9F" w:rsidP="006215C2">
            <w:pPr>
              <w:pStyle w:val="Standard"/>
              <w:widowControl/>
              <w:tabs>
                <w:tab w:val="left" w:pos="-3186"/>
              </w:tabs>
              <w:jc w:val="both"/>
              <w:rPr>
                <w:rFonts w:ascii="Arial" w:hAnsi="Arial" w:cs="Arial"/>
                <w:bCs/>
                <w:color w:val="000000" w:themeColor="text1"/>
                <w:sz w:val="16"/>
                <w:szCs w:val="22"/>
              </w:rPr>
            </w:pPr>
          </w:p>
        </w:tc>
        <w:tc>
          <w:tcPr>
            <w:tcW w:w="1701" w:type="dxa"/>
            <w:vAlign w:val="center"/>
          </w:tcPr>
          <w:p w14:paraId="5943C4BF"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860" w:type="dxa"/>
            <w:vAlign w:val="center"/>
          </w:tcPr>
          <w:p w14:paraId="17DFC5BB"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128" w:type="dxa"/>
          </w:tcPr>
          <w:p w14:paraId="7EB15173"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r>
      <w:tr w:rsidR="006B4D9F" w:rsidRPr="00E86F16" w14:paraId="56EAD6CA" w14:textId="77777777" w:rsidTr="0072008B">
        <w:trPr>
          <w:cantSplit/>
          <w:trHeight w:val="97"/>
        </w:trPr>
        <w:tc>
          <w:tcPr>
            <w:tcW w:w="426" w:type="dxa"/>
            <w:vMerge/>
          </w:tcPr>
          <w:p w14:paraId="4229600A"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630" w:type="dxa"/>
            <w:vMerge/>
          </w:tcPr>
          <w:p w14:paraId="48562AC9"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572" w:type="dxa"/>
            <w:vMerge/>
          </w:tcPr>
          <w:p w14:paraId="2CB441FA"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3617" w:type="dxa"/>
            <w:vMerge/>
          </w:tcPr>
          <w:p w14:paraId="1A53EF4F" w14:textId="77777777" w:rsidR="006B4D9F" w:rsidRPr="00905AAD" w:rsidRDefault="006B4D9F" w:rsidP="006215C2">
            <w:pPr>
              <w:pStyle w:val="Standard"/>
              <w:widowControl/>
              <w:tabs>
                <w:tab w:val="left" w:pos="-3186"/>
              </w:tabs>
              <w:jc w:val="both"/>
              <w:rPr>
                <w:rFonts w:ascii="Arial" w:hAnsi="Arial" w:cs="Arial"/>
                <w:bCs/>
                <w:color w:val="000000" w:themeColor="text1"/>
                <w:sz w:val="16"/>
                <w:szCs w:val="22"/>
              </w:rPr>
            </w:pPr>
          </w:p>
        </w:tc>
        <w:tc>
          <w:tcPr>
            <w:tcW w:w="1701" w:type="dxa"/>
            <w:vAlign w:val="center"/>
          </w:tcPr>
          <w:p w14:paraId="21107B39"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860" w:type="dxa"/>
            <w:vAlign w:val="center"/>
          </w:tcPr>
          <w:p w14:paraId="1054052A"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128" w:type="dxa"/>
          </w:tcPr>
          <w:p w14:paraId="0256CC5E"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r>
      <w:tr w:rsidR="006B4D9F" w:rsidRPr="00E86F16" w14:paraId="4032A13D" w14:textId="77777777" w:rsidTr="0072008B">
        <w:trPr>
          <w:cantSplit/>
          <w:trHeight w:val="97"/>
        </w:trPr>
        <w:tc>
          <w:tcPr>
            <w:tcW w:w="426" w:type="dxa"/>
            <w:vMerge/>
          </w:tcPr>
          <w:p w14:paraId="0A3ED669"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630" w:type="dxa"/>
            <w:vMerge/>
          </w:tcPr>
          <w:p w14:paraId="27B42827"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572" w:type="dxa"/>
            <w:vMerge/>
          </w:tcPr>
          <w:p w14:paraId="457527E0" w14:textId="77777777" w:rsidR="006B4D9F" w:rsidRPr="00905AAD" w:rsidRDefault="006B4D9F" w:rsidP="006215C2">
            <w:pPr>
              <w:pStyle w:val="Standard"/>
              <w:widowControl/>
              <w:tabs>
                <w:tab w:val="left" w:pos="-3186"/>
              </w:tabs>
              <w:spacing w:line="360" w:lineRule="auto"/>
              <w:jc w:val="both"/>
              <w:rPr>
                <w:rFonts w:ascii="Arial" w:hAnsi="Arial" w:cs="Arial"/>
                <w:bCs/>
                <w:color w:val="000000" w:themeColor="text1"/>
                <w:sz w:val="16"/>
                <w:szCs w:val="22"/>
              </w:rPr>
            </w:pPr>
          </w:p>
        </w:tc>
        <w:tc>
          <w:tcPr>
            <w:tcW w:w="3617" w:type="dxa"/>
            <w:vMerge/>
          </w:tcPr>
          <w:p w14:paraId="3A878FB2" w14:textId="77777777" w:rsidR="006B4D9F" w:rsidRPr="00905AAD" w:rsidRDefault="006B4D9F" w:rsidP="006215C2">
            <w:pPr>
              <w:pStyle w:val="Standard"/>
              <w:widowControl/>
              <w:tabs>
                <w:tab w:val="left" w:pos="-3186"/>
              </w:tabs>
              <w:jc w:val="both"/>
              <w:rPr>
                <w:rFonts w:ascii="Arial" w:hAnsi="Arial" w:cs="Arial"/>
                <w:bCs/>
                <w:color w:val="000000" w:themeColor="text1"/>
                <w:sz w:val="16"/>
                <w:szCs w:val="22"/>
              </w:rPr>
            </w:pPr>
          </w:p>
        </w:tc>
        <w:tc>
          <w:tcPr>
            <w:tcW w:w="1701" w:type="dxa"/>
            <w:vAlign w:val="center"/>
          </w:tcPr>
          <w:p w14:paraId="7DA078E6"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860" w:type="dxa"/>
            <w:vAlign w:val="center"/>
          </w:tcPr>
          <w:p w14:paraId="104B1C93" w14:textId="77777777" w:rsidR="006B4D9F" w:rsidRPr="00905AAD"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128" w:type="dxa"/>
          </w:tcPr>
          <w:p w14:paraId="2C93E12F" w14:textId="77777777" w:rsidR="006B4D9F" w:rsidRDefault="006B4D9F" w:rsidP="006215C2">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7.200</w:t>
            </w:r>
          </w:p>
        </w:tc>
      </w:tr>
    </w:tbl>
    <w:p w14:paraId="61A0A21C" w14:textId="77777777" w:rsidR="0072008B" w:rsidRDefault="0072008B" w:rsidP="006B4D9F">
      <w:pPr>
        <w:spacing w:after="103" w:line="360" w:lineRule="auto"/>
        <w:ind w:firstLine="1247"/>
        <w:jc w:val="both"/>
        <w:rPr>
          <w:rFonts w:cs="Arial"/>
          <w:b/>
          <w:bCs/>
          <w:sz w:val="24"/>
          <w:szCs w:val="24"/>
        </w:rPr>
      </w:pPr>
    </w:p>
    <w:p w14:paraId="716080D7" w14:textId="60F9939C" w:rsidR="006B4D9F" w:rsidRPr="0072008B" w:rsidRDefault="006B4D9F" w:rsidP="006B4D9F">
      <w:pPr>
        <w:spacing w:after="103" w:line="360" w:lineRule="auto"/>
        <w:ind w:firstLine="1247"/>
        <w:jc w:val="both"/>
        <w:rPr>
          <w:rFonts w:ascii="Arial" w:hAnsi="Arial" w:cs="Arial"/>
          <w:b/>
          <w:bCs/>
          <w:sz w:val="24"/>
          <w:szCs w:val="24"/>
        </w:rPr>
      </w:pPr>
      <w:r w:rsidRPr="0072008B">
        <w:rPr>
          <w:rFonts w:ascii="Arial" w:hAnsi="Arial" w:cs="Arial"/>
          <w:b/>
          <w:bCs/>
          <w:sz w:val="24"/>
          <w:szCs w:val="24"/>
        </w:rPr>
        <w:t>DOS PRODUTOS GERADOS</w:t>
      </w:r>
    </w:p>
    <w:p w14:paraId="1E3BB696" w14:textId="77777777" w:rsidR="006B4D9F" w:rsidRPr="0072008B" w:rsidRDefault="006B4D9F" w:rsidP="006B4D9F">
      <w:pPr>
        <w:spacing w:line="360" w:lineRule="auto"/>
        <w:ind w:firstLine="567"/>
        <w:jc w:val="both"/>
        <w:rPr>
          <w:rFonts w:ascii="Arial" w:hAnsi="Arial" w:cs="Arial"/>
          <w:sz w:val="24"/>
          <w:szCs w:val="24"/>
        </w:rPr>
      </w:pPr>
      <w:r w:rsidRPr="0072008B">
        <w:rPr>
          <w:rFonts w:ascii="Arial" w:hAnsi="Arial" w:cs="Arial"/>
          <w:sz w:val="24"/>
          <w:szCs w:val="24"/>
        </w:rPr>
        <w:t xml:space="preserve">As soluções são utilizadas como diluente para medicamentos parenterais compatíveis na forma de pó para injeção. A solução também pode ser utilizada para o restabelecimento de fluidos e eletrólitos. </w:t>
      </w:r>
    </w:p>
    <w:p w14:paraId="73D86358" w14:textId="77777777" w:rsidR="006B4D9F" w:rsidRPr="0072008B" w:rsidRDefault="006B4D9F" w:rsidP="006B4D9F">
      <w:pPr>
        <w:spacing w:line="360" w:lineRule="auto"/>
        <w:ind w:firstLine="567"/>
        <w:jc w:val="both"/>
        <w:rPr>
          <w:rFonts w:ascii="Arial" w:hAnsi="Arial" w:cs="Arial"/>
          <w:sz w:val="24"/>
          <w:szCs w:val="24"/>
        </w:rPr>
      </w:pPr>
      <w:r w:rsidRPr="0072008B">
        <w:rPr>
          <w:rFonts w:ascii="Arial" w:hAnsi="Arial" w:cs="Arial"/>
          <w:sz w:val="24"/>
          <w:szCs w:val="24"/>
        </w:rPr>
        <w:t xml:space="preserve">Utilizada para a hipoglicemia ocorrida durante a hemodiálise, em pacientes diabéticos renais crônicos quando se utiliza </w:t>
      </w:r>
      <w:proofErr w:type="spellStart"/>
      <w:r w:rsidRPr="0072008B">
        <w:rPr>
          <w:rFonts w:ascii="Arial" w:hAnsi="Arial" w:cs="Arial"/>
          <w:sz w:val="24"/>
          <w:szCs w:val="24"/>
        </w:rPr>
        <w:t>dialisato</w:t>
      </w:r>
      <w:proofErr w:type="spellEnd"/>
      <w:r w:rsidRPr="0072008B">
        <w:rPr>
          <w:rFonts w:ascii="Arial" w:hAnsi="Arial" w:cs="Arial"/>
          <w:sz w:val="24"/>
          <w:szCs w:val="24"/>
        </w:rPr>
        <w:t xml:space="preserve"> sem glicose. </w:t>
      </w:r>
    </w:p>
    <w:p w14:paraId="4F68126A" w14:textId="77777777" w:rsidR="006B4D9F" w:rsidRPr="0072008B" w:rsidRDefault="006B4D9F" w:rsidP="006B4D9F">
      <w:pPr>
        <w:spacing w:line="360" w:lineRule="auto"/>
        <w:jc w:val="both"/>
        <w:rPr>
          <w:rFonts w:ascii="Arial" w:hAnsi="Arial" w:cs="Arial"/>
          <w:sz w:val="24"/>
          <w:szCs w:val="24"/>
        </w:rPr>
      </w:pPr>
      <w:r w:rsidRPr="0072008B">
        <w:rPr>
          <w:rFonts w:ascii="Arial" w:hAnsi="Arial" w:cs="Arial"/>
          <w:sz w:val="24"/>
          <w:szCs w:val="24"/>
        </w:rPr>
        <w:t xml:space="preserve">        A </w:t>
      </w:r>
      <w:proofErr w:type="spellStart"/>
      <w:r w:rsidRPr="0072008B">
        <w:rPr>
          <w:rFonts w:ascii="Arial" w:hAnsi="Arial" w:cs="Arial"/>
          <w:sz w:val="24"/>
          <w:szCs w:val="24"/>
        </w:rPr>
        <w:t>vantajosidade</w:t>
      </w:r>
      <w:proofErr w:type="spellEnd"/>
      <w:r w:rsidRPr="0072008B">
        <w:rPr>
          <w:rFonts w:ascii="Arial" w:hAnsi="Arial" w:cs="Arial"/>
          <w:sz w:val="24"/>
          <w:szCs w:val="24"/>
        </w:rPr>
        <w:t xml:space="preserv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14"/>
        <w:gridCol w:w="3150"/>
        <w:gridCol w:w="3363"/>
      </w:tblGrid>
      <w:tr w:rsidR="006B4D9F" w14:paraId="600FD264" w14:textId="77777777" w:rsidTr="0072008B">
        <w:tc>
          <w:tcPr>
            <w:tcW w:w="3114" w:type="dxa"/>
          </w:tcPr>
          <w:p w14:paraId="572FF673" w14:textId="77777777" w:rsidR="006B4D9F" w:rsidRDefault="006B4D9F" w:rsidP="006215C2">
            <w:pPr>
              <w:spacing w:line="360" w:lineRule="auto"/>
              <w:jc w:val="both"/>
              <w:rPr>
                <w:rFonts w:cs="Arial"/>
                <w:color w:val="000000"/>
                <w:sz w:val="24"/>
                <w:szCs w:val="24"/>
              </w:rPr>
            </w:pPr>
            <w:r>
              <w:rPr>
                <w:rFonts w:cs="Arial"/>
                <w:color w:val="000000"/>
                <w:sz w:val="24"/>
                <w:szCs w:val="24"/>
              </w:rPr>
              <w:t>Diretoria/ Área</w:t>
            </w:r>
          </w:p>
        </w:tc>
        <w:tc>
          <w:tcPr>
            <w:tcW w:w="3150" w:type="dxa"/>
          </w:tcPr>
          <w:p w14:paraId="660E6B13" w14:textId="77777777" w:rsidR="006B4D9F" w:rsidRDefault="006B4D9F" w:rsidP="006215C2">
            <w:pPr>
              <w:spacing w:line="360" w:lineRule="auto"/>
              <w:jc w:val="both"/>
              <w:rPr>
                <w:rFonts w:cs="Arial"/>
                <w:color w:val="000000"/>
                <w:sz w:val="24"/>
                <w:szCs w:val="24"/>
              </w:rPr>
            </w:pPr>
            <w:r>
              <w:rPr>
                <w:rFonts w:cs="Arial"/>
                <w:color w:val="000000"/>
                <w:sz w:val="24"/>
                <w:szCs w:val="24"/>
              </w:rPr>
              <w:t>Unidade Administrativa</w:t>
            </w:r>
          </w:p>
        </w:tc>
        <w:tc>
          <w:tcPr>
            <w:tcW w:w="3363" w:type="dxa"/>
          </w:tcPr>
          <w:p w14:paraId="522E94D0" w14:textId="77777777" w:rsidR="006B4D9F" w:rsidRDefault="006B4D9F" w:rsidP="006215C2">
            <w:pPr>
              <w:spacing w:line="360" w:lineRule="auto"/>
              <w:jc w:val="both"/>
              <w:rPr>
                <w:rFonts w:cs="Arial"/>
                <w:color w:val="000000"/>
                <w:sz w:val="24"/>
                <w:szCs w:val="24"/>
              </w:rPr>
            </w:pPr>
            <w:r>
              <w:rPr>
                <w:rFonts w:cs="Arial"/>
                <w:color w:val="000000"/>
                <w:sz w:val="24"/>
                <w:szCs w:val="24"/>
              </w:rPr>
              <w:t>Produtos Gerados</w:t>
            </w:r>
          </w:p>
        </w:tc>
      </w:tr>
      <w:tr w:rsidR="006B4D9F" w14:paraId="11F98377" w14:textId="77777777" w:rsidTr="0072008B">
        <w:tc>
          <w:tcPr>
            <w:tcW w:w="3114" w:type="dxa"/>
          </w:tcPr>
          <w:p w14:paraId="5A073692" w14:textId="77777777" w:rsidR="006B4D9F" w:rsidRDefault="006B4D9F" w:rsidP="0072008B">
            <w:pPr>
              <w:jc w:val="both"/>
              <w:rPr>
                <w:rFonts w:cs="Arial"/>
                <w:color w:val="000000"/>
                <w:sz w:val="24"/>
                <w:szCs w:val="24"/>
              </w:rPr>
            </w:pPr>
            <w:r>
              <w:rPr>
                <w:rFonts w:cs="Arial"/>
                <w:color w:val="000000"/>
                <w:sz w:val="24"/>
                <w:szCs w:val="24"/>
              </w:rPr>
              <w:t>Diretoria de Enfermagem</w:t>
            </w:r>
          </w:p>
        </w:tc>
        <w:tc>
          <w:tcPr>
            <w:tcW w:w="3150" w:type="dxa"/>
          </w:tcPr>
          <w:p w14:paraId="61C55C9F" w14:textId="77777777" w:rsidR="006B4D9F" w:rsidRDefault="006B4D9F" w:rsidP="0072008B">
            <w:pPr>
              <w:jc w:val="both"/>
              <w:rPr>
                <w:rFonts w:cs="Arial"/>
                <w:color w:val="000000"/>
                <w:sz w:val="24"/>
                <w:szCs w:val="24"/>
              </w:rPr>
            </w:pPr>
            <w:r>
              <w:rPr>
                <w:rFonts w:cs="Arial"/>
                <w:color w:val="000000"/>
                <w:sz w:val="24"/>
                <w:szCs w:val="24"/>
              </w:rPr>
              <w:t>Emergência</w:t>
            </w:r>
          </w:p>
          <w:p w14:paraId="6B7F3AF1" w14:textId="77777777" w:rsidR="006B4D9F" w:rsidRDefault="006B4D9F" w:rsidP="0072008B">
            <w:pPr>
              <w:jc w:val="both"/>
              <w:rPr>
                <w:rFonts w:cs="Arial"/>
                <w:color w:val="000000"/>
                <w:sz w:val="24"/>
                <w:szCs w:val="24"/>
              </w:rPr>
            </w:pPr>
            <w:r>
              <w:rPr>
                <w:rFonts w:cs="Arial"/>
                <w:color w:val="000000"/>
                <w:sz w:val="24"/>
                <w:szCs w:val="24"/>
              </w:rPr>
              <w:t>Centro Cirúrgico</w:t>
            </w:r>
          </w:p>
          <w:p w14:paraId="0B052112" w14:textId="77777777" w:rsidR="006B4D9F" w:rsidRDefault="006B4D9F" w:rsidP="0072008B">
            <w:pPr>
              <w:jc w:val="both"/>
              <w:rPr>
                <w:rFonts w:cs="Arial"/>
                <w:color w:val="000000"/>
                <w:sz w:val="24"/>
                <w:szCs w:val="24"/>
              </w:rPr>
            </w:pPr>
            <w:r>
              <w:rPr>
                <w:rFonts w:cs="Arial"/>
                <w:color w:val="000000"/>
                <w:sz w:val="24"/>
                <w:szCs w:val="24"/>
              </w:rPr>
              <w:t>Clínica Médica</w:t>
            </w:r>
          </w:p>
          <w:p w14:paraId="5ED26A35" w14:textId="77777777" w:rsidR="006B4D9F" w:rsidRDefault="006B4D9F" w:rsidP="0072008B">
            <w:pPr>
              <w:jc w:val="both"/>
              <w:rPr>
                <w:rFonts w:cs="Arial"/>
                <w:color w:val="000000"/>
                <w:sz w:val="24"/>
                <w:szCs w:val="24"/>
              </w:rPr>
            </w:pPr>
            <w:r>
              <w:rPr>
                <w:rFonts w:cs="Arial"/>
                <w:color w:val="000000"/>
                <w:sz w:val="24"/>
                <w:szCs w:val="24"/>
              </w:rPr>
              <w:t>Clínica Cirúrgica</w:t>
            </w:r>
          </w:p>
          <w:p w14:paraId="494155B6" w14:textId="77777777" w:rsidR="006B4D9F" w:rsidRDefault="006B4D9F" w:rsidP="0072008B">
            <w:pPr>
              <w:jc w:val="both"/>
              <w:rPr>
                <w:rFonts w:cs="Arial"/>
                <w:color w:val="000000"/>
                <w:sz w:val="24"/>
                <w:szCs w:val="24"/>
              </w:rPr>
            </w:pPr>
            <w:r>
              <w:rPr>
                <w:rFonts w:cs="Arial"/>
                <w:color w:val="000000"/>
                <w:sz w:val="24"/>
                <w:szCs w:val="24"/>
              </w:rPr>
              <w:t>UTI Adulto</w:t>
            </w:r>
          </w:p>
          <w:p w14:paraId="6A81F484" w14:textId="77777777" w:rsidR="006B4D9F" w:rsidRDefault="006B4D9F" w:rsidP="0072008B">
            <w:pPr>
              <w:jc w:val="both"/>
              <w:rPr>
                <w:rFonts w:cs="Arial"/>
                <w:color w:val="000000"/>
                <w:sz w:val="24"/>
                <w:szCs w:val="24"/>
              </w:rPr>
            </w:pPr>
            <w:r>
              <w:rPr>
                <w:rFonts w:cs="Arial"/>
                <w:color w:val="000000"/>
                <w:sz w:val="24"/>
                <w:szCs w:val="24"/>
              </w:rPr>
              <w:t>UTI Respiratória</w:t>
            </w:r>
          </w:p>
          <w:p w14:paraId="168E5E26" w14:textId="77777777" w:rsidR="006B4D9F" w:rsidRDefault="006B4D9F" w:rsidP="0072008B">
            <w:pPr>
              <w:jc w:val="both"/>
              <w:rPr>
                <w:rFonts w:cs="Arial"/>
                <w:color w:val="000000"/>
                <w:sz w:val="24"/>
                <w:szCs w:val="24"/>
              </w:rPr>
            </w:pPr>
            <w:r>
              <w:rPr>
                <w:rFonts w:cs="Arial"/>
                <w:color w:val="000000"/>
                <w:sz w:val="24"/>
                <w:szCs w:val="24"/>
              </w:rPr>
              <w:t>UTI Neonatal</w:t>
            </w:r>
          </w:p>
          <w:p w14:paraId="6EBE8462" w14:textId="77777777" w:rsidR="006B4D9F" w:rsidRDefault="006B4D9F" w:rsidP="0072008B">
            <w:pPr>
              <w:jc w:val="both"/>
              <w:rPr>
                <w:rFonts w:cs="Arial"/>
                <w:color w:val="000000"/>
                <w:sz w:val="24"/>
                <w:szCs w:val="24"/>
              </w:rPr>
            </w:pPr>
            <w:r>
              <w:rPr>
                <w:rFonts w:cs="Arial"/>
                <w:color w:val="000000"/>
                <w:sz w:val="24"/>
                <w:szCs w:val="24"/>
              </w:rPr>
              <w:t>Pediatria</w:t>
            </w:r>
          </w:p>
          <w:p w14:paraId="1DE9A6BA" w14:textId="77777777" w:rsidR="006B4D9F" w:rsidRDefault="006B4D9F" w:rsidP="0072008B">
            <w:pPr>
              <w:jc w:val="both"/>
              <w:rPr>
                <w:rFonts w:cs="Arial"/>
                <w:color w:val="000000"/>
                <w:sz w:val="24"/>
                <w:szCs w:val="24"/>
              </w:rPr>
            </w:pPr>
            <w:r>
              <w:rPr>
                <w:rFonts w:cs="Arial"/>
                <w:color w:val="000000"/>
                <w:sz w:val="24"/>
                <w:szCs w:val="24"/>
              </w:rPr>
              <w:t>Maternidade</w:t>
            </w:r>
          </w:p>
          <w:p w14:paraId="7BAD6A4F" w14:textId="77777777" w:rsidR="006B4D9F" w:rsidRDefault="006B4D9F" w:rsidP="0072008B">
            <w:pPr>
              <w:jc w:val="both"/>
              <w:rPr>
                <w:rFonts w:cs="Arial"/>
                <w:color w:val="000000"/>
                <w:sz w:val="24"/>
                <w:szCs w:val="24"/>
              </w:rPr>
            </w:pPr>
          </w:p>
        </w:tc>
        <w:tc>
          <w:tcPr>
            <w:tcW w:w="3363" w:type="dxa"/>
          </w:tcPr>
          <w:p w14:paraId="46D45BAC"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Possibilidade de alta hospitalar;</w:t>
            </w:r>
          </w:p>
          <w:p w14:paraId="5BCDC2CE"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Promoção, proteção e recuperação dos pacientes;</w:t>
            </w:r>
          </w:p>
          <w:p w14:paraId="7FB73332"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Qualidade dos serviços prestados pelas Unidades Hospitalares;</w:t>
            </w:r>
          </w:p>
          <w:p w14:paraId="3234079E"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Garantir o provisionamento dos estoques;</w:t>
            </w:r>
          </w:p>
          <w:p w14:paraId="1114F505"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Prover a garantia de início e termino dos tratamentos farmacológicos;</w:t>
            </w:r>
          </w:p>
          <w:p w14:paraId="6C087244" w14:textId="77777777" w:rsidR="006B4D9F" w:rsidRPr="00BE0302" w:rsidRDefault="006B4D9F" w:rsidP="0072008B">
            <w:pPr>
              <w:pStyle w:val="PargrafodaLista"/>
              <w:numPr>
                <w:ilvl w:val="0"/>
                <w:numId w:val="25"/>
              </w:numPr>
              <w:suppressAutoHyphens w:val="0"/>
              <w:spacing w:line="276" w:lineRule="auto"/>
              <w:rPr>
                <w:rFonts w:ascii="Arial" w:hAnsi="Arial" w:cs="Arial"/>
                <w:color w:val="000000"/>
              </w:rPr>
            </w:pPr>
            <w:r w:rsidRPr="00BE0302">
              <w:rPr>
                <w:rFonts w:ascii="Arial" w:hAnsi="Arial" w:cs="Arial"/>
                <w:color w:val="000000"/>
              </w:rPr>
              <w:t>Execução dos protocolos clínicos.</w:t>
            </w:r>
          </w:p>
          <w:p w14:paraId="1B14966A" w14:textId="77777777" w:rsidR="006B4D9F" w:rsidRPr="00BE0302" w:rsidRDefault="006B4D9F" w:rsidP="0072008B">
            <w:pPr>
              <w:pStyle w:val="PargrafodaLista"/>
              <w:numPr>
                <w:ilvl w:val="0"/>
                <w:numId w:val="25"/>
              </w:numPr>
              <w:spacing w:line="276" w:lineRule="auto"/>
              <w:contextualSpacing/>
              <w:rPr>
                <w:rFonts w:ascii="Arial" w:hAnsi="Arial" w:cs="Arial"/>
              </w:rPr>
            </w:pPr>
            <w:r w:rsidRPr="00BE0302">
              <w:rPr>
                <w:rFonts w:ascii="Arial" w:hAnsi="Arial" w:cs="Arial"/>
              </w:rPr>
              <w:t>Suporte atendimento em quadros de desidratação.</w:t>
            </w:r>
          </w:p>
          <w:p w14:paraId="7FDB0FC9" w14:textId="77777777" w:rsidR="006B4D9F" w:rsidRPr="00934EDB" w:rsidRDefault="006B4D9F" w:rsidP="0072008B">
            <w:pPr>
              <w:pStyle w:val="PargrafodaLista"/>
              <w:numPr>
                <w:ilvl w:val="0"/>
                <w:numId w:val="25"/>
              </w:numPr>
              <w:spacing w:line="276" w:lineRule="auto"/>
              <w:contextualSpacing/>
              <w:rPr>
                <w:rFonts w:ascii="Arial" w:hAnsi="Arial" w:cs="Arial"/>
              </w:rPr>
            </w:pPr>
            <w:r w:rsidRPr="00BE0302">
              <w:rPr>
                <w:rFonts w:ascii="Arial" w:hAnsi="Arial" w:cs="Arial"/>
              </w:rPr>
              <w:t>Diluiç</w:t>
            </w:r>
            <w:r>
              <w:rPr>
                <w:rFonts w:ascii="Arial" w:hAnsi="Arial" w:cs="Arial"/>
              </w:rPr>
              <w:t>ões</w:t>
            </w:r>
            <w:r w:rsidRPr="00BE0302">
              <w:rPr>
                <w:rFonts w:ascii="Arial" w:hAnsi="Arial" w:cs="Arial"/>
              </w:rPr>
              <w:t xml:space="preserve"> dos medicamentos </w:t>
            </w:r>
          </w:p>
        </w:tc>
      </w:tr>
    </w:tbl>
    <w:p w14:paraId="2E17BA8D" w14:textId="77777777" w:rsidR="006B4D9F" w:rsidRPr="00A32E9E" w:rsidRDefault="006B4D9F" w:rsidP="006B4D9F">
      <w:pPr>
        <w:pStyle w:val="PargrafodaLista"/>
        <w:spacing w:line="360" w:lineRule="auto"/>
        <w:ind w:left="1491"/>
        <w:contextualSpacing/>
        <w:jc w:val="both"/>
        <w:rPr>
          <w:rFonts w:ascii="Arial" w:hAnsi="Arial" w:cs="Arial"/>
        </w:rPr>
      </w:pPr>
    </w:p>
    <w:p w14:paraId="5CC42135" w14:textId="77777777" w:rsidR="00F140DD" w:rsidRDefault="00F140DD" w:rsidP="006B4D9F">
      <w:pPr>
        <w:spacing w:after="103" w:line="360" w:lineRule="auto"/>
        <w:ind w:firstLine="1247"/>
        <w:jc w:val="both"/>
        <w:rPr>
          <w:rFonts w:ascii="Arial" w:hAnsi="Arial" w:cs="Arial"/>
          <w:b/>
          <w:bCs/>
          <w:sz w:val="24"/>
          <w:szCs w:val="24"/>
        </w:rPr>
      </w:pPr>
    </w:p>
    <w:p w14:paraId="5F5C82F2" w14:textId="5FB924C2" w:rsidR="006B4D9F" w:rsidRPr="0072008B" w:rsidRDefault="006B4D9F" w:rsidP="006B4D9F">
      <w:pPr>
        <w:spacing w:after="103" w:line="360" w:lineRule="auto"/>
        <w:ind w:firstLine="1247"/>
        <w:jc w:val="both"/>
        <w:rPr>
          <w:rFonts w:ascii="Arial" w:hAnsi="Arial" w:cs="Arial"/>
          <w:b/>
          <w:bCs/>
          <w:sz w:val="24"/>
          <w:szCs w:val="24"/>
        </w:rPr>
      </w:pPr>
      <w:r w:rsidRPr="0072008B">
        <w:rPr>
          <w:rFonts w:ascii="Arial" w:hAnsi="Arial" w:cs="Arial"/>
          <w:b/>
          <w:bCs/>
          <w:sz w:val="24"/>
          <w:szCs w:val="24"/>
        </w:rPr>
        <w:t>DA VIABILIDADE DA CONTRATAÇÃO</w:t>
      </w:r>
    </w:p>
    <w:p w14:paraId="7B1861F1" w14:textId="77777777" w:rsidR="006B4D9F" w:rsidRPr="0072008B" w:rsidRDefault="006B4D9F" w:rsidP="006B4D9F">
      <w:pPr>
        <w:spacing w:after="103" w:line="360" w:lineRule="auto"/>
        <w:ind w:firstLine="1247"/>
        <w:jc w:val="both"/>
        <w:rPr>
          <w:rFonts w:ascii="Arial" w:hAnsi="Arial" w:cs="Arial"/>
          <w:sz w:val="24"/>
          <w:szCs w:val="24"/>
        </w:rPr>
      </w:pPr>
      <w:r w:rsidRPr="0072008B">
        <w:rPr>
          <w:rFonts w:ascii="Arial" w:hAnsi="Arial" w:cs="Arial"/>
          <w:sz w:val="24"/>
          <w:szCs w:val="24"/>
        </w:rPr>
        <w:t>A presente aquisição busca executar atividades com o fim de atingir as metas estabelecidas para as Unidades geridas no Plano Operativo do Contrato de Gestão nº1/2021.</w:t>
      </w:r>
    </w:p>
    <w:p w14:paraId="71724732" w14:textId="77777777" w:rsidR="006B4D9F" w:rsidRPr="0072008B" w:rsidRDefault="006B4D9F" w:rsidP="006B4D9F">
      <w:pPr>
        <w:spacing w:after="103" w:line="360" w:lineRule="auto"/>
        <w:ind w:firstLine="1276"/>
        <w:jc w:val="both"/>
        <w:rPr>
          <w:rFonts w:ascii="Arial" w:hAnsi="Arial" w:cs="Arial"/>
          <w:sz w:val="24"/>
          <w:szCs w:val="24"/>
        </w:rPr>
      </w:pPr>
      <w:r w:rsidRPr="0072008B">
        <w:rPr>
          <w:rFonts w:ascii="Arial" w:hAnsi="Arial" w:cs="Arial"/>
          <w:sz w:val="24"/>
          <w:szCs w:val="24"/>
        </w:rPr>
        <w:t>Os medicamentos do referido processo, pertencem ao elenco padronizado das soluções de grandes volumes, utilizados nas rotinas das Unidades Hospitalares de acordo com o perfil assistencial, propiciando a execução dos protocolos de diluições aos atendimentos emergenciais.</w:t>
      </w:r>
    </w:p>
    <w:p w14:paraId="137C520D" w14:textId="229BE4B8" w:rsidR="00EF63FB" w:rsidRDefault="00EF63FB" w:rsidP="006B4D9F">
      <w:pPr>
        <w:pStyle w:val="Standard"/>
        <w:widowControl/>
        <w:tabs>
          <w:tab w:val="left" w:pos="-3186"/>
        </w:tabs>
        <w:spacing w:line="360" w:lineRule="auto"/>
        <w:jc w:val="both"/>
        <w:rPr>
          <w:rFonts w:ascii="Arial" w:eastAsia="Arial" w:hAnsi="Arial" w:cs="Arial"/>
          <w:b/>
          <w:bCs/>
          <w:color w:val="000000" w:themeColor="text1"/>
        </w:rPr>
      </w:pPr>
      <w:bookmarkStart w:id="3" w:name="_GoBack"/>
      <w:bookmarkEnd w:id="3"/>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38F4F3D7"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4" w:name="_Hlk110323478"/>
      <w:r w:rsidRPr="0084772B">
        <w:rPr>
          <w:rFonts w:ascii="Arial" w:hAnsi="Arial" w:cs="Arial"/>
          <w:b/>
          <w:bCs/>
          <w:sz w:val="22"/>
          <w:szCs w:val="22"/>
        </w:rPr>
        <w:t>12.7 Gestor e fiscal do contrato:</w:t>
      </w:r>
    </w:p>
    <w:p w14:paraId="4F951504"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bookmarkStart w:id="5" w:name="_Hlk94876545"/>
      <w:r w:rsidRPr="00C07BD2">
        <w:rPr>
          <w:rFonts w:ascii="Arial" w:hAnsi="Arial" w:cs="Arial"/>
          <w:b/>
          <w:bCs/>
          <w:sz w:val="22"/>
          <w:szCs w:val="22"/>
        </w:rPr>
        <w:t>Hospital Dermatologia Sanitária do Paraná (HDSPR)</w:t>
      </w:r>
    </w:p>
    <w:p w14:paraId="2554247B" w14:textId="77777777" w:rsidR="006479DA" w:rsidRPr="0084772B" w:rsidRDefault="006479DA" w:rsidP="006479DA">
      <w:pPr>
        <w:spacing w:after="0" w:line="360" w:lineRule="auto"/>
        <w:ind w:right="425" w:hanging="11"/>
        <w:jc w:val="both"/>
        <w:rPr>
          <w:rFonts w:ascii="Arial" w:eastAsia="Times New Roman" w:hAnsi="Arial" w:cs="Arial"/>
          <w:kern w:val="1"/>
          <w:lang w:eastAsia="ar-SA"/>
        </w:rPr>
      </w:pPr>
      <w:r w:rsidRPr="0084772B">
        <w:rPr>
          <w:rFonts w:ascii="Arial" w:eastAsia="Times New Roman" w:hAnsi="Arial" w:cs="Arial"/>
          <w:b/>
          <w:kern w:val="1"/>
          <w:lang w:eastAsia="ar-SA"/>
        </w:rPr>
        <w:t>Gestor:</w:t>
      </w:r>
      <w:r w:rsidRPr="0084772B">
        <w:rPr>
          <w:rFonts w:ascii="Arial" w:eastAsia="Times New Roman" w:hAnsi="Arial" w:cs="Arial"/>
          <w:kern w:val="1"/>
          <w:lang w:eastAsia="ar-SA"/>
        </w:rPr>
        <w:t xml:space="preserve"> Marcos Paulo </w:t>
      </w:r>
      <w:proofErr w:type="spellStart"/>
      <w:r w:rsidRPr="0084772B">
        <w:rPr>
          <w:rFonts w:ascii="Arial" w:eastAsia="Times New Roman" w:hAnsi="Arial" w:cs="Arial"/>
          <w:kern w:val="1"/>
          <w:lang w:eastAsia="ar-SA"/>
        </w:rPr>
        <w:t>Colla</w:t>
      </w:r>
      <w:proofErr w:type="spellEnd"/>
    </w:p>
    <w:p w14:paraId="280836FC" w14:textId="77777777" w:rsidR="006479DA" w:rsidRPr="0084772B" w:rsidRDefault="006479DA" w:rsidP="006479DA">
      <w:pPr>
        <w:spacing w:after="0" w:line="360" w:lineRule="auto"/>
        <w:ind w:right="425" w:hanging="11"/>
        <w:jc w:val="both"/>
        <w:rPr>
          <w:rFonts w:ascii="Arial" w:hAnsi="Arial" w:cs="Arial"/>
        </w:rPr>
      </w:pPr>
      <w:r w:rsidRPr="0084772B">
        <w:rPr>
          <w:rFonts w:ascii="Arial" w:eastAsia="Times New Roman" w:hAnsi="Arial" w:cs="Arial"/>
          <w:kern w:val="1"/>
          <w:lang w:eastAsia="ar-SA"/>
        </w:rPr>
        <w:t xml:space="preserve">CPF: 022.822.389-07 </w:t>
      </w:r>
    </w:p>
    <w:p w14:paraId="5E323324" w14:textId="77777777" w:rsidR="006479DA" w:rsidRPr="0084772B" w:rsidRDefault="006479DA" w:rsidP="006479DA">
      <w:pPr>
        <w:spacing w:after="0" w:line="360" w:lineRule="auto"/>
        <w:ind w:right="425" w:hanging="11"/>
        <w:jc w:val="both"/>
        <w:rPr>
          <w:rFonts w:ascii="Arial" w:hAnsi="Arial" w:cs="Arial"/>
        </w:rPr>
      </w:pPr>
      <w:r w:rsidRPr="0084772B">
        <w:rPr>
          <w:rFonts w:ascii="Arial" w:hAnsi="Arial" w:cs="Arial"/>
          <w:b/>
        </w:rPr>
        <w:t>Fiscal:</w:t>
      </w:r>
      <w:r w:rsidRPr="0084772B">
        <w:rPr>
          <w:rFonts w:ascii="Arial" w:hAnsi="Arial" w:cs="Arial"/>
        </w:rPr>
        <w:t xml:space="preserve"> </w:t>
      </w:r>
      <w:proofErr w:type="spellStart"/>
      <w:r w:rsidRPr="0084772B">
        <w:rPr>
          <w:rFonts w:ascii="Arial" w:hAnsi="Arial" w:cs="Arial"/>
        </w:rPr>
        <w:t>Luis</w:t>
      </w:r>
      <w:proofErr w:type="spellEnd"/>
      <w:r w:rsidRPr="0084772B">
        <w:rPr>
          <w:rFonts w:ascii="Arial" w:hAnsi="Arial" w:cs="Arial"/>
        </w:rPr>
        <w:t xml:space="preserve"> Gabriel Mendes de Sousa</w:t>
      </w:r>
    </w:p>
    <w:p w14:paraId="46E0E4DD" w14:textId="77777777" w:rsidR="006479DA" w:rsidRDefault="006479DA" w:rsidP="006479DA">
      <w:pPr>
        <w:numPr>
          <w:ilvl w:val="0"/>
          <w:numId w:val="7"/>
        </w:numPr>
        <w:tabs>
          <w:tab w:val="num" w:pos="0"/>
        </w:tabs>
        <w:suppressAutoHyphens/>
        <w:spacing w:after="0" w:line="360" w:lineRule="auto"/>
        <w:ind w:left="0" w:right="425" w:firstLine="0"/>
        <w:jc w:val="both"/>
        <w:rPr>
          <w:rFonts w:ascii="Arial" w:hAnsi="Arial" w:cs="Arial"/>
        </w:rPr>
      </w:pPr>
      <w:r w:rsidRPr="0084772B">
        <w:rPr>
          <w:rFonts w:ascii="Arial" w:hAnsi="Arial" w:cs="Arial"/>
        </w:rPr>
        <w:t xml:space="preserve">CPF: 094.246.499-08 </w:t>
      </w:r>
    </w:p>
    <w:p w14:paraId="3CB8C4A2" w14:textId="77777777" w:rsidR="006479DA"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p>
    <w:p w14:paraId="175C463B"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Infantil Waldemar Monastier (HIWM)</w:t>
      </w:r>
    </w:p>
    <w:p w14:paraId="49FF14E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Guilherme </w:t>
      </w:r>
      <w:proofErr w:type="spellStart"/>
      <w:r w:rsidRPr="0084772B">
        <w:rPr>
          <w:rFonts w:ascii="Arial" w:hAnsi="Arial" w:cs="Arial"/>
          <w:color w:val="000000" w:themeColor="text1"/>
          <w:sz w:val="22"/>
          <w:szCs w:val="22"/>
        </w:rPr>
        <w:t>Pasetti</w:t>
      </w:r>
      <w:proofErr w:type="spellEnd"/>
      <w:r w:rsidRPr="0084772B">
        <w:rPr>
          <w:rFonts w:ascii="Arial" w:hAnsi="Arial" w:cs="Arial"/>
          <w:color w:val="000000" w:themeColor="text1"/>
          <w:sz w:val="22"/>
          <w:szCs w:val="22"/>
        </w:rPr>
        <w:t xml:space="preserve"> - Diretor(a) Administrativo(a)</w:t>
      </w:r>
    </w:p>
    <w:p w14:paraId="59D2E3F2"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 xml:space="preserve">CPF: 046.027.629-80 </w:t>
      </w:r>
    </w:p>
    <w:p w14:paraId="0A7FB3ED"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w:t>
      </w:r>
      <w:proofErr w:type="spellStart"/>
      <w:r w:rsidRPr="0084772B">
        <w:rPr>
          <w:rFonts w:ascii="Arial" w:hAnsi="Arial" w:cs="Arial"/>
          <w:color w:val="000000" w:themeColor="text1"/>
        </w:rPr>
        <w:t>Eriellen</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Francini</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Bini</w:t>
      </w:r>
      <w:proofErr w:type="spellEnd"/>
      <w:r w:rsidRPr="0084772B">
        <w:rPr>
          <w:rFonts w:ascii="Arial" w:hAnsi="Arial" w:cs="Arial"/>
          <w:color w:val="000000" w:themeColor="text1"/>
        </w:rPr>
        <w:t xml:space="preserve"> - Farmacêutico(a) Responsável Técnico(a)</w:t>
      </w:r>
    </w:p>
    <w:p w14:paraId="60264BFC"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21.297 - CPF: 041.497.499-90</w:t>
      </w:r>
    </w:p>
    <w:p w14:paraId="383DE7ED" w14:textId="77777777" w:rsidR="006479DA" w:rsidRPr="0084772B" w:rsidRDefault="006479DA" w:rsidP="006479DA">
      <w:pPr>
        <w:spacing w:after="0" w:line="360" w:lineRule="auto"/>
        <w:ind w:right="425" w:hanging="11"/>
        <w:jc w:val="both"/>
        <w:rPr>
          <w:rFonts w:ascii="Arial" w:hAnsi="Arial" w:cs="Arial"/>
          <w:color w:val="000000" w:themeColor="text1"/>
        </w:rPr>
      </w:pPr>
    </w:p>
    <w:p w14:paraId="39F73FB9"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r w:rsidRPr="00C07BD2">
        <w:rPr>
          <w:rFonts w:ascii="Arial" w:hAnsi="Arial" w:cs="Arial"/>
          <w:b/>
          <w:bCs/>
          <w:sz w:val="22"/>
          <w:szCs w:val="22"/>
        </w:rPr>
        <w:t>Hospital Regional de Guaraqueçaba (HRG)</w:t>
      </w:r>
    </w:p>
    <w:p w14:paraId="5D5460C4"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84772B">
        <w:rPr>
          <w:rFonts w:ascii="Arial" w:hAnsi="Arial" w:cs="Arial"/>
          <w:b/>
          <w:sz w:val="22"/>
          <w:szCs w:val="22"/>
        </w:rPr>
        <w:t>Gestor:</w:t>
      </w:r>
      <w:r w:rsidRPr="0084772B">
        <w:rPr>
          <w:rFonts w:ascii="Arial" w:hAnsi="Arial" w:cs="Arial"/>
          <w:sz w:val="22"/>
          <w:szCs w:val="22"/>
        </w:rPr>
        <w:t xml:space="preserve">  </w:t>
      </w:r>
      <w:proofErr w:type="spellStart"/>
      <w:r w:rsidRPr="0084772B">
        <w:rPr>
          <w:rFonts w:ascii="Arial" w:hAnsi="Arial" w:cs="Arial"/>
          <w:sz w:val="22"/>
          <w:szCs w:val="22"/>
        </w:rPr>
        <w:t>Jucimara</w:t>
      </w:r>
      <w:proofErr w:type="spellEnd"/>
      <w:r w:rsidRPr="0084772B">
        <w:rPr>
          <w:rFonts w:ascii="Arial" w:hAnsi="Arial" w:cs="Arial"/>
          <w:sz w:val="22"/>
          <w:szCs w:val="22"/>
        </w:rPr>
        <w:t xml:space="preserve"> dos Santos Cardoso - Diretor(a) Geral(a) HRG</w:t>
      </w:r>
    </w:p>
    <w:p w14:paraId="091120C3" w14:textId="77777777" w:rsidR="006479DA" w:rsidRPr="0084772B" w:rsidRDefault="006479DA" w:rsidP="006479DA">
      <w:pPr>
        <w:pStyle w:val="Corpodetexto"/>
        <w:spacing w:line="360" w:lineRule="auto"/>
        <w:rPr>
          <w:rFonts w:ascii="Arial" w:hAnsi="Arial" w:cs="Arial"/>
          <w:sz w:val="22"/>
          <w:szCs w:val="22"/>
        </w:rPr>
      </w:pPr>
      <w:r w:rsidRPr="0084772B">
        <w:rPr>
          <w:rFonts w:ascii="Arial" w:hAnsi="Arial" w:cs="Arial"/>
          <w:sz w:val="22"/>
          <w:szCs w:val="22"/>
        </w:rPr>
        <w:t>CPF: 720.952.969-15</w:t>
      </w:r>
    </w:p>
    <w:p w14:paraId="29627680" w14:textId="77777777" w:rsidR="005C12D3" w:rsidRPr="007E3DA7" w:rsidRDefault="005C12D3" w:rsidP="005C12D3">
      <w:pPr>
        <w:spacing w:after="0" w:line="360" w:lineRule="auto"/>
        <w:ind w:right="425" w:hanging="11"/>
        <w:jc w:val="both"/>
        <w:rPr>
          <w:rFonts w:ascii="Arial" w:hAnsi="Arial" w:cs="Arial"/>
        </w:rPr>
      </w:pPr>
      <w:r w:rsidRPr="0084772B">
        <w:rPr>
          <w:rFonts w:ascii="Arial" w:hAnsi="Arial" w:cs="Arial"/>
          <w:b/>
        </w:rPr>
        <w:t>Fiscal:</w:t>
      </w:r>
      <w:r w:rsidRPr="0084772B">
        <w:rPr>
          <w:rFonts w:ascii="Arial" w:hAnsi="Arial" w:cs="Arial"/>
        </w:rPr>
        <w:t xml:space="preserve">  </w:t>
      </w:r>
      <w:proofErr w:type="spellStart"/>
      <w:r w:rsidRPr="007E3DA7">
        <w:rPr>
          <w:rFonts w:ascii="Arial" w:hAnsi="Arial" w:cs="Arial"/>
        </w:rPr>
        <w:t>Elenore</w:t>
      </w:r>
      <w:proofErr w:type="spellEnd"/>
      <w:r w:rsidRPr="007E3DA7">
        <w:rPr>
          <w:rFonts w:ascii="Arial" w:hAnsi="Arial" w:cs="Arial"/>
        </w:rPr>
        <w:t xml:space="preserve"> </w:t>
      </w:r>
      <w:proofErr w:type="spellStart"/>
      <w:r w:rsidRPr="007E3DA7">
        <w:rPr>
          <w:rFonts w:ascii="Arial" w:hAnsi="Arial" w:cs="Arial"/>
        </w:rPr>
        <w:t>Enns</w:t>
      </w:r>
      <w:proofErr w:type="spellEnd"/>
      <w:r w:rsidRPr="007E3DA7">
        <w:rPr>
          <w:rFonts w:ascii="Arial" w:hAnsi="Arial" w:cs="Arial"/>
        </w:rPr>
        <w:t xml:space="preserve"> Vidal</w:t>
      </w:r>
      <w:r>
        <w:rPr>
          <w:rFonts w:ascii="Arial" w:hAnsi="Arial" w:cs="Arial"/>
        </w:rPr>
        <w:t xml:space="preserve"> – Coordenação de Enfermagem</w:t>
      </w:r>
    </w:p>
    <w:p w14:paraId="4168E84A" w14:textId="77777777" w:rsidR="005C12D3" w:rsidRDefault="005C12D3" w:rsidP="005C12D3">
      <w:pPr>
        <w:spacing w:after="0" w:line="360" w:lineRule="auto"/>
        <w:ind w:right="425" w:hanging="11"/>
        <w:jc w:val="both"/>
        <w:rPr>
          <w:rFonts w:ascii="Arial" w:hAnsi="Arial" w:cs="Arial"/>
        </w:rPr>
      </w:pPr>
      <w:r w:rsidRPr="007E3DA7">
        <w:rPr>
          <w:rFonts w:ascii="Arial" w:hAnsi="Arial" w:cs="Arial"/>
        </w:rPr>
        <w:t>CPF: 921.730.129.91</w:t>
      </w:r>
    </w:p>
    <w:p w14:paraId="5AD895B3" w14:textId="77777777" w:rsidR="006479DA" w:rsidRPr="0084772B" w:rsidRDefault="006479DA" w:rsidP="006479DA">
      <w:pPr>
        <w:autoSpaceDE w:val="0"/>
        <w:autoSpaceDN w:val="0"/>
        <w:adjustRightInd w:val="0"/>
        <w:spacing w:after="0" w:line="360" w:lineRule="auto"/>
        <w:contextualSpacing/>
        <w:jc w:val="both"/>
        <w:rPr>
          <w:rFonts w:ascii="Arial" w:hAnsi="Arial" w:cs="Arial"/>
          <w:b/>
          <w:bCs/>
          <w:highlight w:val="yellow"/>
        </w:rPr>
      </w:pPr>
    </w:p>
    <w:p w14:paraId="41F3D4AF"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Regional do Litoral (HRL)</w:t>
      </w:r>
    </w:p>
    <w:p w14:paraId="4233238D"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Silvia de Cassia Cabral - Diretor(a) Administrativo(a)</w:t>
      </w:r>
    </w:p>
    <w:p w14:paraId="3EE7BA3B"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CPF: 039.822.399-82</w:t>
      </w:r>
    </w:p>
    <w:p w14:paraId="5AE03363"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João Gabriel </w:t>
      </w:r>
      <w:proofErr w:type="spellStart"/>
      <w:r w:rsidRPr="0084772B">
        <w:rPr>
          <w:rFonts w:ascii="Arial" w:hAnsi="Arial" w:cs="Arial"/>
          <w:color w:val="000000" w:themeColor="text1"/>
        </w:rPr>
        <w:t>Franck</w:t>
      </w:r>
      <w:proofErr w:type="spellEnd"/>
      <w:r w:rsidRPr="0084772B">
        <w:rPr>
          <w:rFonts w:ascii="Arial" w:hAnsi="Arial" w:cs="Arial"/>
          <w:color w:val="000000" w:themeColor="text1"/>
        </w:rPr>
        <w:t xml:space="preserve"> - Farmacêutico(a) Responsável Técnico(a)</w:t>
      </w:r>
    </w:p>
    <w:p w14:paraId="66204184" w14:textId="77777777" w:rsidR="006479DA" w:rsidRPr="0084772B" w:rsidRDefault="006479DA" w:rsidP="006479DA">
      <w:pPr>
        <w:pStyle w:val="Ttulo2"/>
        <w:numPr>
          <w:ilvl w:val="0"/>
          <w:numId w:val="7"/>
        </w:numPr>
        <w:tabs>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2"/>
          <w:szCs w:val="22"/>
        </w:rPr>
      </w:pPr>
      <w:r w:rsidRPr="0084772B">
        <w:rPr>
          <w:rFonts w:ascii="Arial" w:hAnsi="Arial" w:cs="Arial"/>
          <w:color w:val="000000" w:themeColor="text1"/>
          <w:sz w:val="22"/>
          <w:szCs w:val="22"/>
        </w:rPr>
        <w:t>CRF/PR 22.421 - CPF: 047.019.469-31</w:t>
      </w:r>
    </w:p>
    <w:p w14:paraId="7E7E5C03" w14:textId="77777777" w:rsidR="006479DA" w:rsidRPr="00D01AF3" w:rsidRDefault="006479DA" w:rsidP="006479DA">
      <w:pPr>
        <w:autoSpaceDE w:val="0"/>
        <w:autoSpaceDN w:val="0"/>
        <w:adjustRightInd w:val="0"/>
        <w:spacing w:after="0" w:line="360" w:lineRule="auto"/>
        <w:contextualSpacing/>
        <w:jc w:val="both"/>
        <w:rPr>
          <w:rFonts w:ascii="Arial" w:hAnsi="Arial" w:cs="Arial"/>
          <w:b/>
          <w:bCs/>
          <w:highlight w:val="yellow"/>
        </w:rPr>
      </w:pPr>
    </w:p>
    <w:p w14:paraId="509CD0FB"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Regional do Norte Pioneiro (HRNP)</w:t>
      </w:r>
    </w:p>
    <w:p w14:paraId="2B0A0A9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w:t>
      </w:r>
      <w:proofErr w:type="spellStart"/>
      <w:r w:rsidRPr="0084772B">
        <w:rPr>
          <w:rFonts w:ascii="Arial" w:eastAsia="Arial" w:hAnsi="Arial" w:cs="Arial"/>
          <w:bCs/>
          <w:sz w:val="22"/>
          <w:szCs w:val="22"/>
        </w:rPr>
        <w:t>Adelita</w:t>
      </w:r>
      <w:proofErr w:type="spellEnd"/>
      <w:r w:rsidRPr="0084772B">
        <w:rPr>
          <w:rFonts w:ascii="Arial" w:eastAsia="Arial" w:hAnsi="Arial" w:cs="Arial"/>
          <w:bCs/>
          <w:sz w:val="22"/>
          <w:szCs w:val="22"/>
        </w:rPr>
        <w:t xml:space="preserve"> Sanches Garcia </w:t>
      </w:r>
      <w:r w:rsidRPr="0084772B">
        <w:rPr>
          <w:rFonts w:ascii="Arial" w:hAnsi="Arial" w:cs="Arial"/>
          <w:sz w:val="22"/>
          <w:szCs w:val="22"/>
        </w:rPr>
        <w:t>- Diretor(a) Administrativo(a)</w:t>
      </w:r>
    </w:p>
    <w:p w14:paraId="3B463CA5"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color w:val="000000" w:themeColor="text1"/>
          <w:sz w:val="22"/>
          <w:szCs w:val="22"/>
        </w:rPr>
        <w:t xml:space="preserve">CPF: </w:t>
      </w:r>
      <w:r w:rsidRPr="0084772B">
        <w:rPr>
          <w:rFonts w:ascii="Arial" w:hAnsi="Arial" w:cs="Arial"/>
          <w:bCs/>
          <w:sz w:val="22"/>
          <w:szCs w:val="22"/>
        </w:rPr>
        <w:t>055.737.289-54</w:t>
      </w:r>
    </w:p>
    <w:p w14:paraId="10915957"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Andressa de Paula Costa - Farmacêutico(a) Responsável Técnico(a)</w:t>
      </w:r>
    </w:p>
    <w:p w14:paraId="331D1874"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32538 - CPF: 0</w:t>
      </w:r>
      <w:r>
        <w:rPr>
          <w:rFonts w:ascii="Arial" w:hAnsi="Arial" w:cs="Arial"/>
          <w:color w:val="000000" w:themeColor="text1"/>
        </w:rPr>
        <w:t>66</w:t>
      </w:r>
      <w:r w:rsidRPr="0084772B">
        <w:rPr>
          <w:rFonts w:ascii="Arial" w:hAnsi="Arial" w:cs="Arial"/>
          <w:color w:val="000000" w:themeColor="text1"/>
        </w:rPr>
        <w:t>.</w:t>
      </w:r>
      <w:r>
        <w:rPr>
          <w:rFonts w:ascii="Arial" w:hAnsi="Arial" w:cs="Arial"/>
          <w:color w:val="000000" w:themeColor="text1"/>
        </w:rPr>
        <w:t>611</w:t>
      </w:r>
      <w:r w:rsidRPr="0084772B">
        <w:rPr>
          <w:rFonts w:ascii="Arial" w:hAnsi="Arial" w:cs="Arial"/>
          <w:color w:val="000000" w:themeColor="text1"/>
        </w:rPr>
        <w:t>.</w:t>
      </w:r>
      <w:r>
        <w:rPr>
          <w:rFonts w:ascii="Arial" w:hAnsi="Arial" w:cs="Arial"/>
          <w:color w:val="000000" w:themeColor="text1"/>
        </w:rPr>
        <w:t>699</w:t>
      </w:r>
      <w:r w:rsidRPr="0084772B">
        <w:rPr>
          <w:rFonts w:ascii="Arial" w:hAnsi="Arial" w:cs="Arial"/>
          <w:color w:val="000000" w:themeColor="text1"/>
        </w:rPr>
        <w:t>-7</w:t>
      </w:r>
      <w:r>
        <w:rPr>
          <w:rFonts w:ascii="Arial" w:hAnsi="Arial" w:cs="Arial"/>
          <w:color w:val="000000" w:themeColor="text1"/>
        </w:rPr>
        <w:t>4</w:t>
      </w:r>
    </w:p>
    <w:p w14:paraId="7E3FD64E" w14:textId="77777777" w:rsidR="006479DA" w:rsidRPr="0084772B" w:rsidRDefault="006479DA" w:rsidP="006479DA">
      <w:pPr>
        <w:spacing w:after="0" w:line="360" w:lineRule="auto"/>
        <w:ind w:right="425" w:hanging="11"/>
        <w:jc w:val="both"/>
        <w:rPr>
          <w:rFonts w:ascii="Arial" w:hAnsi="Arial" w:cs="Arial"/>
          <w:color w:val="000000" w:themeColor="text1"/>
        </w:rPr>
      </w:pPr>
    </w:p>
    <w:p w14:paraId="720D6911"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2"/>
          <w:szCs w:val="22"/>
        </w:rPr>
      </w:pPr>
      <w:r w:rsidRPr="0084772B">
        <w:rPr>
          <w:rFonts w:ascii="Arial" w:hAnsi="Arial" w:cs="Arial"/>
          <w:b/>
          <w:bCs/>
          <w:color w:val="000000" w:themeColor="text1"/>
          <w:sz w:val="22"/>
          <w:szCs w:val="22"/>
        </w:rPr>
        <w:t>Hospital Regional do Sudoeste Walter Alberto Pecoits (HRSWAP</w:t>
      </w:r>
      <w:r w:rsidRPr="0084772B">
        <w:rPr>
          <w:rFonts w:ascii="Arial" w:hAnsi="Arial" w:cs="Arial"/>
          <w:color w:val="000000" w:themeColor="text1"/>
          <w:sz w:val="22"/>
          <w:szCs w:val="22"/>
        </w:rPr>
        <w:t>)</w:t>
      </w:r>
    </w:p>
    <w:p w14:paraId="07849F66" w14:textId="77777777" w:rsidR="006479DA" w:rsidRPr="0084772B" w:rsidRDefault="006479DA" w:rsidP="006479DA">
      <w:pPr>
        <w:spacing w:after="0" w:line="360" w:lineRule="auto"/>
        <w:jc w:val="both"/>
        <w:rPr>
          <w:rFonts w:ascii="Arial" w:hAnsi="Arial" w:cs="Arial"/>
        </w:rPr>
      </w:pPr>
      <w:r w:rsidRPr="0084772B">
        <w:rPr>
          <w:rFonts w:ascii="Arial" w:eastAsia="Times New Roman" w:hAnsi="Arial" w:cs="Arial"/>
          <w:b/>
          <w:bCs/>
          <w:color w:val="000000"/>
          <w:lang w:eastAsia="pt-BR"/>
        </w:rPr>
        <w:t xml:space="preserve">Gestor: </w:t>
      </w:r>
      <w:r w:rsidRPr="0084772B">
        <w:rPr>
          <w:rFonts w:ascii="Arial" w:eastAsia="Times New Roman" w:hAnsi="Arial" w:cs="Arial"/>
          <w:bCs/>
          <w:color w:val="000000"/>
          <w:lang w:eastAsia="pt-BR"/>
        </w:rPr>
        <w:t>Ana Paula Battisti -</w:t>
      </w:r>
      <w:r w:rsidRPr="0084772B">
        <w:rPr>
          <w:rFonts w:ascii="Arial" w:eastAsia="Times New Roman" w:hAnsi="Arial" w:cs="Arial"/>
          <w:b/>
          <w:bCs/>
          <w:color w:val="000000"/>
          <w:lang w:eastAsia="pt-BR"/>
        </w:rPr>
        <w:t xml:space="preserve"> </w:t>
      </w:r>
      <w:r w:rsidRPr="0084772B">
        <w:rPr>
          <w:rFonts w:ascii="Arial" w:hAnsi="Arial" w:cs="Arial"/>
        </w:rPr>
        <w:t>Diretor(a) Administrativo(a)</w:t>
      </w:r>
    </w:p>
    <w:p w14:paraId="05E3C707" w14:textId="77777777" w:rsidR="006479DA" w:rsidRPr="0084772B" w:rsidRDefault="006479DA" w:rsidP="006479DA">
      <w:pPr>
        <w:spacing w:after="0" w:line="360" w:lineRule="auto"/>
        <w:jc w:val="both"/>
        <w:rPr>
          <w:rFonts w:ascii="Arial" w:eastAsia="Times New Roman" w:hAnsi="Arial" w:cs="Arial"/>
          <w:color w:val="000000"/>
          <w:lang w:eastAsia="pt-BR"/>
        </w:rPr>
      </w:pPr>
      <w:r w:rsidRPr="0084772B">
        <w:rPr>
          <w:rFonts w:ascii="Arial" w:eastAsia="Times New Roman" w:hAnsi="Arial" w:cs="Arial"/>
          <w:color w:val="000000"/>
          <w:lang w:eastAsia="pt-BR"/>
        </w:rPr>
        <w:t xml:space="preserve">CPF 066.147.629-40 </w:t>
      </w:r>
    </w:p>
    <w:p w14:paraId="0E570926"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Mariana Carolina de Carvalho – Coordenadora da Farmácia Hospitalar</w:t>
      </w:r>
    </w:p>
    <w:p w14:paraId="3C06B3B9"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color w:val="000000" w:themeColor="text1"/>
        </w:rPr>
        <w:t>CRF/PR 18.150 - CPF: 043.537.409-54</w:t>
      </w:r>
    </w:p>
    <w:p w14:paraId="68298D88" w14:textId="77777777" w:rsidR="006479DA" w:rsidRPr="0084772B" w:rsidRDefault="006479DA" w:rsidP="006479DA">
      <w:pPr>
        <w:pStyle w:val="Ttulo2"/>
        <w:numPr>
          <w:ilvl w:val="0"/>
          <w:numId w:val="7"/>
        </w:numPr>
        <w:tabs>
          <w:tab w:val="left" w:pos="567"/>
          <w:tab w:val="left" w:pos="2835"/>
          <w:tab w:val="left" w:pos="3969"/>
          <w:tab w:val="right" w:pos="8222"/>
        </w:tabs>
        <w:spacing w:line="360" w:lineRule="auto"/>
        <w:ind w:right="425"/>
        <w:jc w:val="both"/>
        <w:rPr>
          <w:rFonts w:ascii="Arial" w:hAnsi="Arial" w:cs="Arial"/>
          <w:color w:val="000000" w:themeColor="text1"/>
          <w:sz w:val="22"/>
          <w:szCs w:val="22"/>
          <w:highlight w:val="yellow"/>
        </w:rPr>
      </w:pPr>
    </w:p>
    <w:p w14:paraId="1D2785A2" w14:textId="77777777" w:rsidR="006479DA" w:rsidRPr="0084772B" w:rsidRDefault="006479DA" w:rsidP="006479DA">
      <w:pPr>
        <w:pStyle w:val="Pr-formataoHTML"/>
        <w:shd w:val="clear" w:color="auto" w:fill="FFFFFF"/>
        <w:spacing w:line="360" w:lineRule="auto"/>
        <w:rPr>
          <w:rFonts w:ascii="Arial" w:eastAsia="Arial" w:hAnsi="Arial" w:cs="Arial"/>
          <w:b/>
          <w:bCs/>
          <w:color w:val="000000" w:themeColor="text1"/>
          <w:sz w:val="22"/>
          <w:szCs w:val="22"/>
        </w:rPr>
      </w:pPr>
      <w:r w:rsidRPr="00C07BD2">
        <w:rPr>
          <w:rFonts w:ascii="Arial" w:eastAsia="Arial" w:hAnsi="Arial" w:cs="Arial"/>
          <w:b/>
          <w:bCs/>
          <w:color w:val="000000" w:themeColor="text1"/>
          <w:sz w:val="22"/>
          <w:szCs w:val="22"/>
        </w:rPr>
        <w:t>Hospital Zona Norte – (HZN)</w:t>
      </w:r>
      <w:r w:rsidRPr="0084772B">
        <w:rPr>
          <w:rFonts w:ascii="Arial" w:eastAsia="Arial" w:hAnsi="Arial" w:cs="Arial"/>
          <w:b/>
          <w:bCs/>
          <w:color w:val="000000" w:themeColor="text1"/>
          <w:sz w:val="22"/>
          <w:szCs w:val="22"/>
        </w:rPr>
        <w:t xml:space="preserve"> </w:t>
      </w:r>
    </w:p>
    <w:p w14:paraId="20DB6F55" w14:textId="77777777" w:rsidR="00D13C11" w:rsidRPr="006F7B72" w:rsidRDefault="00D13C11" w:rsidP="00D13C11">
      <w:pPr>
        <w:shd w:val="clear" w:color="auto" w:fill="FFFFFF"/>
        <w:spacing w:after="0" w:line="360" w:lineRule="auto"/>
        <w:jc w:val="both"/>
        <w:rPr>
          <w:rFonts w:ascii="Arial" w:hAnsi="Arial" w:cs="Arial"/>
          <w:color w:val="000000" w:themeColor="text1"/>
        </w:rPr>
      </w:pPr>
      <w:r w:rsidRPr="00105305">
        <w:rPr>
          <w:rFonts w:ascii="Arial" w:hAnsi="Arial" w:cs="Arial"/>
          <w:color w:val="000000" w:themeColor="text1"/>
          <w:lang w:eastAsia="pt-BR"/>
        </w:rPr>
        <w:t>Gestor:</w:t>
      </w:r>
      <w:r w:rsidRPr="0084772B">
        <w:rPr>
          <w:rFonts w:ascii="Arial" w:hAnsi="Arial" w:cs="Arial"/>
          <w:color w:val="000000" w:themeColor="text1"/>
          <w:lang w:eastAsia="pt-BR"/>
        </w:rPr>
        <w:t xml:space="preserve"> </w:t>
      </w:r>
      <w:proofErr w:type="spellStart"/>
      <w:r>
        <w:rPr>
          <w:rFonts w:ascii="Arial" w:hAnsi="Arial" w:cs="Arial"/>
          <w:color w:val="000000" w:themeColor="text1"/>
        </w:rPr>
        <w:t>J</w:t>
      </w:r>
      <w:r w:rsidRPr="006F7B72">
        <w:rPr>
          <w:rFonts w:ascii="Arial" w:hAnsi="Arial" w:cs="Arial"/>
          <w:color w:val="000000" w:themeColor="text1"/>
        </w:rPr>
        <w:t>acelio</w:t>
      </w:r>
      <w:proofErr w:type="spellEnd"/>
      <w:r w:rsidRPr="006F7B72">
        <w:rPr>
          <w:rFonts w:ascii="Arial" w:hAnsi="Arial" w:cs="Arial"/>
          <w:color w:val="000000" w:themeColor="text1"/>
        </w:rPr>
        <w:t xml:space="preserve"> </w:t>
      </w:r>
      <w:proofErr w:type="spellStart"/>
      <w:r>
        <w:rPr>
          <w:rFonts w:ascii="Arial" w:hAnsi="Arial" w:cs="Arial"/>
          <w:color w:val="000000" w:themeColor="text1"/>
        </w:rPr>
        <w:t>D</w:t>
      </w:r>
      <w:r w:rsidRPr="006F7B72">
        <w:rPr>
          <w:rFonts w:ascii="Arial" w:hAnsi="Arial" w:cs="Arial"/>
          <w:color w:val="000000" w:themeColor="text1"/>
        </w:rPr>
        <w:t>ionisio</w:t>
      </w:r>
      <w:proofErr w:type="spellEnd"/>
      <w:r w:rsidRPr="006F7B72">
        <w:rPr>
          <w:rFonts w:ascii="Arial" w:hAnsi="Arial" w:cs="Arial"/>
          <w:color w:val="000000" w:themeColor="text1"/>
        </w:rPr>
        <w:t xml:space="preserve"> Oliveira</w:t>
      </w:r>
      <w:r>
        <w:rPr>
          <w:rFonts w:ascii="Arial" w:hAnsi="Arial" w:cs="Arial"/>
          <w:color w:val="000000" w:themeColor="text1"/>
        </w:rPr>
        <w:t xml:space="preserve"> </w:t>
      </w:r>
      <w:r w:rsidRPr="00962336">
        <w:rPr>
          <w:rFonts w:ascii="Arial" w:hAnsi="Arial" w:cs="Arial"/>
          <w:color w:val="000000" w:themeColor="text1"/>
        </w:rPr>
        <w:t>-</w:t>
      </w:r>
      <w:r w:rsidRPr="0084772B">
        <w:rPr>
          <w:rFonts w:ascii="Arial" w:hAnsi="Arial" w:cs="Arial"/>
          <w:color w:val="000000" w:themeColor="text1"/>
        </w:rPr>
        <w:t xml:space="preserve"> </w:t>
      </w:r>
      <w:r w:rsidRPr="0084772B">
        <w:rPr>
          <w:rFonts w:ascii="Arial" w:hAnsi="Arial" w:cs="Arial"/>
        </w:rPr>
        <w:t>Diretor(a) Administrativo(a)</w:t>
      </w:r>
    </w:p>
    <w:p w14:paraId="1D4AC5FB" w14:textId="77777777" w:rsidR="00D13C11" w:rsidRDefault="00D13C11" w:rsidP="00D13C11">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 xml:space="preserve">CPF </w:t>
      </w:r>
      <w:r w:rsidRPr="006F7B72">
        <w:rPr>
          <w:rFonts w:ascii="Arial" w:hAnsi="Arial" w:cs="Arial"/>
          <w:color w:val="000000" w:themeColor="text1"/>
        </w:rPr>
        <w:t>364 236.539-68</w:t>
      </w:r>
      <w:r>
        <w:rPr>
          <w:rFonts w:ascii="Arial" w:hAnsi="Arial" w:cs="Arial"/>
          <w:color w:val="000000" w:themeColor="text1"/>
        </w:rPr>
        <w:t xml:space="preserve"> </w:t>
      </w:r>
    </w:p>
    <w:p w14:paraId="7BD967DE"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b/>
          <w:color w:val="000000" w:themeColor="text1"/>
          <w:lang w:eastAsia="pt-BR"/>
        </w:rPr>
        <w:t>Fiscal:</w:t>
      </w:r>
      <w:r w:rsidRPr="0084772B">
        <w:rPr>
          <w:rFonts w:ascii="Arial" w:hAnsi="Arial" w:cs="Arial"/>
          <w:color w:val="000000" w:themeColor="text1"/>
          <w:lang w:eastAsia="pt-BR"/>
        </w:rPr>
        <w:t xml:space="preserve"> </w:t>
      </w:r>
      <w:r w:rsidRPr="0084772B">
        <w:rPr>
          <w:rFonts w:ascii="Arial" w:hAnsi="Arial" w:cs="Arial"/>
          <w:color w:val="000000" w:themeColor="text1"/>
        </w:rPr>
        <w:t xml:space="preserve">Camila </w:t>
      </w:r>
      <w:proofErr w:type="spellStart"/>
      <w:r w:rsidRPr="0084772B">
        <w:rPr>
          <w:rFonts w:ascii="Arial" w:hAnsi="Arial" w:cs="Arial"/>
          <w:color w:val="000000" w:themeColor="text1"/>
        </w:rPr>
        <w:t>Cataldi</w:t>
      </w:r>
      <w:proofErr w:type="spellEnd"/>
      <w:r w:rsidRPr="0084772B">
        <w:rPr>
          <w:rFonts w:ascii="Arial" w:hAnsi="Arial" w:cs="Arial"/>
          <w:color w:val="000000" w:themeColor="text1"/>
        </w:rPr>
        <w:t xml:space="preserve"> de </w:t>
      </w:r>
      <w:proofErr w:type="spellStart"/>
      <w:r w:rsidRPr="0084772B">
        <w:rPr>
          <w:rFonts w:ascii="Arial" w:hAnsi="Arial" w:cs="Arial"/>
          <w:color w:val="000000" w:themeColor="text1"/>
        </w:rPr>
        <w:t>Alcantara</w:t>
      </w:r>
      <w:proofErr w:type="spellEnd"/>
      <w:r w:rsidRPr="0084772B">
        <w:rPr>
          <w:rFonts w:ascii="Arial" w:hAnsi="Arial" w:cs="Arial"/>
          <w:color w:val="000000" w:themeColor="text1"/>
        </w:rPr>
        <w:t xml:space="preserve"> - Farmacêutico(a) Responsável Técnico(a)</w:t>
      </w:r>
    </w:p>
    <w:p w14:paraId="5E72BCBD" w14:textId="59270F2C" w:rsidR="006479DA"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CRF/PR 27.805 - CPF:141.785.387-56</w:t>
      </w:r>
    </w:p>
    <w:p w14:paraId="4A7DE413" w14:textId="77777777" w:rsidR="00E35237" w:rsidRPr="0084772B" w:rsidRDefault="00E35237" w:rsidP="006479DA">
      <w:pPr>
        <w:shd w:val="clear" w:color="auto" w:fill="FFFFFF"/>
        <w:spacing w:after="0" w:line="360" w:lineRule="auto"/>
        <w:jc w:val="both"/>
        <w:rPr>
          <w:rFonts w:ascii="Arial" w:hAnsi="Arial" w:cs="Arial"/>
          <w:color w:val="000000" w:themeColor="text1"/>
        </w:rPr>
      </w:pPr>
    </w:p>
    <w:p w14:paraId="36AC961B" w14:textId="77777777" w:rsidR="006479DA" w:rsidRPr="0084772B" w:rsidRDefault="006479DA" w:rsidP="006479DA">
      <w:pPr>
        <w:pStyle w:val="Pr-formataoHTML"/>
        <w:shd w:val="clear" w:color="auto" w:fill="FFFFFF"/>
        <w:spacing w:line="360" w:lineRule="auto"/>
        <w:rPr>
          <w:rFonts w:ascii="Arial" w:eastAsia="Arial" w:hAnsi="Arial" w:cs="Arial"/>
          <w:b/>
          <w:bCs/>
          <w:color w:val="000000" w:themeColor="text1"/>
          <w:sz w:val="22"/>
          <w:szCs w:val="22"/>
        </w:rPr>
      </w:pPr>
      <w:r w:rsidRPr="00C07BD2">
        <w:rPr>
          <w:rFonts w:ascii="Arial" w:eastAsia="Arial" w:hAnsi="Arial" w:cs="Arial"/>
          <w:b/>
          <w:bCs/>
          <w:color w:val="000000" w:themeColor="text1"/>
          <w:sz w:val="22"/>
          <w:szCs w:val="22"/>
        </w:rPr>
        <w:t>Hospital Zona Sul – (HZS)</w:t>
      </w:r>
      <w:r w:rsidRPr="0084772B">
        <w:rPr>
          <w:rFonts w:ascii="Arial" w:eastAsia="Arial" w:hAnsi="Arial" w:cs="Arial"/>
          <w:b/>
          <w:bCs/>
          <w:color w:val="000000" w:themeColor="text1"/>
          <w:sz w:val="22"/>
          <w:szCs w:val="22"/>
        </w:rPr>
        <w:t xml:space="preserve"> </w:t>
      </w:r>
    </w:p>
    <w:p w14:paraId="160747C7"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Gestor:</w:t>
      </w:r>
      <w:r w:rsidRPr="0084772B">
        <w:rPr>
          <w:rFonts w:ascii="Arial" w:hAnsi="Arial" w:cs="Arial"/>
          <w:color w:val="000000" w:themeColor="text1"/>
          <w:lang w:eastAsia="pt-BR"/>
        </w:rPr>
        <w:t xml:space="preserve"> Maura Aparecida Silveira </w:t>
      </w:r>
      <w:r w:rsidRPr="0084772B">
        <w:rPr>
          <w:rFonts w:ascii="Arial" w:hAnsi="Arial" w:cs="Arial"/>
        </w:rPr>
        <w:t>- Diretor(a) Administrativo(a)</w:t>
      </w:r>
    </w:p>
    <w:p w14:paraId="30595916"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eastAsia="Arial" w:hAnsi="Arial" w:cs="Arial"/>
          <w:bCs/>
          <w:color w:val="000000" w:themeColor="text1"/>
        </w:rPr>
        <w:t>CPF:</w:t>
      </w:r>
      <w:r w:rsidRPr="0084772B">
        <w:rPr>
          <w:rFonts w:ascii="Arial" w:hAnsi="Arial" w:cs="Arial"/>
          <w:color w:val="000000" w:themeColor="text1"/>
        </w:rPr>
        <w:t xml:space="preserve"> 857.847.709-00</w:t>
      </w:r>
    </w:p>
    <w:p w14:paraId="6EBB78E1"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Fiscal:</w:t>
      </w:r>
      <w:r w:rsidRPr="0084772B">
        <w:rPr>
          <w:rFonts w:ascii="Arial" w:hAnsi="Arial" w:cs="Arial"/>
          <w:color w:val="000000" w:themeColor="text1"/>
          <w:lang w:eastAsia="pt-BR"/>
        </w:rPr>
        <w:t xml:space="preserve"> Gustavo Henrique Grandis </w:t>
      </w:r>
      <w:r w:rsidRPr="0084772B">
        <w:rPr>
          <w:rFonts w:ascii="Arial" w:hAnsi="Arial" w:cs="Arial"/>
          <w:color w:val="000000" w:themeColor="text1"/>
        </w:rPr>
        <w:t>- Farmacêutico(a) Responsável Técnico(a)</w:t>
      </w:r>
    </w:p>
    <w:p w14:paraId="2919526A" w14:textId="77777777" w:rsidR="006479DA" w:rsidRDefault="006479DA" w:rsidP="006479DA">
      <w:pPr>
        <w:shd w:val="clear" w:color="auto" w:fill="FFFFFF"/>
        <w:spacing w:after="0" w:line="360" w:lineRule="auto"/>
        <w:jc w:val="both"/>
        <w:rPr>
          <w:rFonts w:ascii="Arial" w:eastAsia="Arial" w:hAnsi="Arial" w:cs="Arial"/>
          <w:bCs/>
          <w:color w:val="000000" w:themeColor="text1"/>
        </w:rPr>
      </w:pPr>
      <w:r w:rsidRPr="0084772B">
        <w:rPr>
          <w:rFonts w:ascii="Arial" w:hAnsi="Arial" w:cs="Arial"/>
          <w:color w:val="000000" w:themeColor="text1"/>
          <w:lang w:eastAsia="pt-BR"/>
        </w:rPr>
        <w:t xml:space="preserve">CRF/PR:  22.485 - </w:t>
      </w:r>
      <w:r w:rsidRPr="0084772B">
        <w:rPr>
          <w:rFonts w:ascii="Arial" w:eastAsia="Arial" w:hAnsi="Arial" w:cs="Arial"/>
          <w:bCs/>
          <w:color w:val="000000" w:themeColor="text1"/>
        </w:rPr>
        <w:t>CPF: 062.609.299-00</w:t>
      </w:r>
    </w:p>
    <w:p w14:paraId="1C1C1C29" w14:textId="4002AA87" w:rsidR="00B11946" w:rsidRDefault="00B11946" w:rsidP="0084772B">
      <w:pPr>
        <w:shd w:val="clear" w:color="auto" w:fill="FFFFFF"/>
        <w:spacing w:after="0" w:line="360" w:lineRule="auto"/>
        <w:jc w:val="both"/>
        <w:rPr>
          <w:rFonts w:ascii="Arial" w:hAnsi="Arial" w:cs="Arial"/>
          <w:color w:val="000000" w:themeColor="text1"/>
          <w:lang w:eastAsia="pt-BR"/>
        </w:rPr>
      </w:pPr>
    </w:p>
    <w:p w14:paraId="63771D57" w14:textId="77777777" w:rsidR="00D13C11" w:rsidRPr="00CA32C5" w:rsidRDefault="00D13C11" w:rsidP="00D13C11">
      <w:pPr>
        <w:shd w:val="clear" w:color="auto" w:fill="FFFFFF"/>
        <w:spacing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do Centro Oeste - </w:t>
      </w:r>
      <w:r w:rsidRPr="00CA32C5">
        <w:rPr>
          <w:rFonts w:ascii="Arial" w:hAnsi="Arial" w:cs="Arial"/>
          <w:b/>
          <w:color w:val="000000" w:themeColor="text1"/>
          <w:lang w:eastAsia="pt-BR"/>
        </w:rPr>
        <w:t>Guarapuava</w:t>
      </w:r>
      <w:r>
        <w:rPr>
          <w:rFonts w:ascii="Arial" w:hAnsi="Arial" w:cs="Arial"/>
          <w:b/>
          <w:color w:val="000000" w:themeColor="text1"/>
          <w:lang w:eastAsia="pt-BR"/>
        </w:rPr>
        <w:t xml:space="preserve"> (HRCO)</w:t>
      </w:r>
    </w:p>
    <w:p w14:paraId="6BAD8BE9"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Gestor: Ana Carla Ribeiro</w:t>
      </w:r>
    </w:p>
    <w:p w14:paraId="7BDD6CC4"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117.142.499-05</w:t>
      </w:r>
    </w:p>
    <w:p w14:paraId="78A2969B" w14:textId="77777777" w:rsidR="00D13C11" w:rsidRDefault="00D13C11" w:rsidP="00D13C11">
      <w:pPr>
        <w:autoSpaceDE w:val="0"/>
        <w:autoSpaceDN w:val="0"/>
        <w:adjustRightInd w:val="0"/>
        <w:spacing w:after="0" w:line="360" w:lineRule="auto"/>
        <w:rPr>
          <w:rFonts w:ascii="Arial" w:hAnsi="Arial" w:cs="Arial"/>
          <w:color w:val="000000"/>
        </w:rPr>
      </w:pPr>
      <w:r w:rsidRPr="00ED2124">
        <w:rPr>
          <w:rFonts w:ascii="Arial" w:hAnsi="Arial" w:cs="Arial"/>
        </w:rPr>
        <w:t xml:space="preserve">Fiscal: </w:t>
      </w:r>
      <w:r w:rsidRPr="00DE3318">
        <w:rPr>
          <w:rFonts w:ascii="Arial" w:hAnsi="Arial" w:cs="Arial"/>
          <w:color w:val="000000"/>
        </w:rPr>
        <w:t xml:space="preserve">Karine </w:t>
      </w:r>
      <w:proofErr w:type="spellStart"/>
      <w:r w:rsidRPr="00DE3318">
        <w:rPr>
          <w:rFonts w:ascii="Arial" w:hAnsi="Arial" w:cs="Arial"/>
          <w:color w:val="000000"/>
        </w:rPr>
        <w:t>Kruger</w:t>
      </w:r>
      <w:proofErr w:type="spellEnd"/>
      <w:r w:rsidRPr="00DE3318">
        <w:rPr>
          <w:rFonts w:ascii="Arial" w:hAnsi="Arial" w:cs="Arial"/>
          <w:color w:val="000000"/>
        </w:rPr>
        <w:t xml:space="preserve"> Carvalho Gomes Bianco</w:t>
      </w:r>
      <w:r>
        <w:rPr>
          <w:rFonts w:ascii="Arial" w:hAnsi="Arial" w:cs="Arial"/>
          <w:color w:val="000000"/>
        </w:rPr>
        <w:t xml:space="preserve"> - </w:t>
      </w:r>
      <w:r w:rsidRPr="00ED2124">
        <w:rPr>
          <w:rFonts w:ascii="Arial" w:hAnsi="Arial" w:cs="Arial"/>
          <w:color w:val="000000"/>
        </w:rPr>
        <w:t>Farmacêutico(a) Responsável Técnico(a)</w:t>
      </w:r>
    </w:p>
    <w:p w14:paraId="1078BECF" w14:textId="592A0CBC" w:rsidR="00D13C11" w:rsidRDefault="00D13C11" w:rsidP="00D13C11">
      <w:pPr>
        <w:autoSpaceDE w:val="0"/>
        <w:autoSpaceDN w:val="0"/>
        <w:adjustRightInd w:val="0"/>
        <w:spacing w:after="0" w:line="360" w:lineRule="auto"/>
        <w:rPr>
          <w:rFonts w:ascii="Arial" w:hAnsi="Arial" w:cs="Arial"/>
          <w:color w:val="000000"/>
        </w:rPr>
      </w:pPr>
      <w:r w:rsidRPr="00DE3318">
        <w:rPr>
          <w:rFonts w:ascii="Arial" w:hAnsi="Arial" w:cs="Arial"/>
          <w:color w:val="000000"/>
        </w:rPr>
        <w:t>CRF</w:t>
      </w:r>
      <w:r>
        <w:rPr>
          <w:rFonts w:ascii="Arial" w:hAnsi="Arial" w:cs="Arial"/>
          <w:color w:val="000000"/>
        </w:rPr>
        <w:t>/PR</w:t>
      </w:r>
      <w:r w:rsidRPr="00DE3318">
        <w:rPr>
          <w:rFonts w:ascii="Arial" w:hAnsi="Arial" w:cs="Arial"/>
          <w:color w:val="000000"/>
        </w:rPr>
        <w:t>: 13118</w:t>
      </w:r>
      <w:r>
        <w:rPr>
          <w:rFonts w:ascii="Arial" w:hAnsi="Arial" w:cs="Arial"/>
          <w:color w:val="000000"/>
        </w:rPr>
        <w:t xml:space="preserve"> - </w:t>
      </w:r>
      <w:r w:rsidRPr="00ED2124">
        <w:rPr>
          <w:rFonts w:ascii="Arial" w:hAnsi="Arial" w:cs="Arial"/>
        </w:rPr>
        <w:t xml:space="preserve">CPF </w:t>
      </w:r>
      <w:r w:rsidRPr="0061295A">
        <w:rPr>
          <w:rFonts w:ascii="Arial" w:hAnsi="Arial" w:cs="Arial"/>
          <w:color w:val="000000"/>
        </w:rPr>
        <w:t>027.402.879-41</w:t>
      </w:r>
    </w:p>
    <w:p w14:paraId="3D3778D7" w14:textId="77777777" w:rsidR="001C4DEB" w:rsidRDefault="001C4DEB" w:rsidP="00D13C11">
      <w:pPr>
        <w:autoSpaceDE w:val="0"/>
        <w:autoSpaceDN w:val="0"/>
        <w:adjustRightInd w:val="0"/>
        <w:spacing w:after="0" w:line="360" w:lineRule="auto"/>
        <w:rPr>
          <w:rFonts w:ascii="Arial" w:hAnsi="Arial" w:cs="Arial"/>
          <w:color w:val="000000"/>
        </w:rPr>
      </w:pPr>
    </w:p>
    <w:p w14:paraId="4CB0C16A" w14:textId="77777777" w:rsidR="00D13C11" w:rsidRDefault="00D13C11" w:rsidP="00D13C11">
      <w:pPr>
        <w:shd w:val="clear" w:color="auto" w:fill="FFFFFF"/>
        <w:spacing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r w:rsidRPr="00CA32C5">
        <w:rPr>
          <w:rFonts w:ascii="Arial" w:hAnsi="Arial" w:cs="Arial"/>
          <w:b/>
          <w:color w:val="000000" w:themeColor="text1"/>
          <w:lang w:eastAsia="pt-BR"/>
        </w:rPr>
        <w:t xml:space="preserve">Ivaiporã </w:t>
      </w:r>
      <w:r>
        <w:rPr>
          <w:rFonts w:ascii="Arial" w:hAnsi="Arial" w:cs="Arial"/>
          <w:b/>
          <w:color w:val="000000" w:themeColor="text1"/>
          <w:lang w:eastAsia="pt-BR"/>
        </w:rPr>
        <w:t>– (HRIV)</w:t>
      </w:r>
    </w:p>
    <w:p w14:paraId="33F8E916" w14:textId="77777777" w:rsidR="00D13C11" w:rsidRPr="002A622E" w:rsidRDefault="00D13C11" w:rsidP="00D13C11">
      <w:pPr>
        <w:shd w:val="clear" w:color="auto" w:fill="FFFFFF"/>
        <w:spacing w:after="0" w:line="360" w:lineRule="auto"/>
        <w:jc w:val="both"/>
        <w:rPr>
          <w:rFonts w:ascii="Arial" w:hAnsi="Arial" w:cs="Arial"/>
          <w:color w:val="000000" w:themeColor="text1"/>
          <w:lang w:eastAsia="pt-BR"/>
        </w:rPr>
      </w:pPr>
      <w:r>
        <w:rPr>
          <w:rFonts w:ascii="Arial" w:eastAsiaTheme="minorHAnsi" w:hAnsi="Arial" w:cs="Arial"/>
        </w:rPr>
        <w:t xml:space="preserve">Gestor: Daniele Lucio Silva </w:t>
      </w:r>
      <w:bookmarkStart w:id="6" w:name="_Hlk103946529"/>
      <w:r w:rsidRPr="00103874">
        <w:rPr>
          <w:rFonts w:ascii="Arial" w:hAnsi="Arial" w:cs="Arial"/>
        </w:rPr>
        <w:t>- Diretor(a) Administrativo(a)</w:t>
      </w:r>
    </w:p>
    <w:bookmarkEnd w:id="6"/>
    <w:p w14:paraId="6F12B8D9"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066.191.329-52</w:t>
      </w:r>
    </w:p>
    <w:p w14:paraId="096D6851" w14:textId="77777777" w:rsidR="006067EE" w:rsidRDefault="006067EE" w:rsidP="006067EE">
      <w:pPr>
        <w:autoSpaceDE w:val="0"/>
        <w:autoSpaceDN w:val="0"/>
        <w:adjustRightInd w:val="0"/>
        <w:spacing w:after="0" w:line="360" w:lineRule="auto"/>
        <w:rPr>
          <w:rFonts w:ascii="Arial" w:eastAsiaTheme="minorHAnsi" w:hAnsi="Arial" w:cs="Arial"/>
        </w:rPr>
      </w:pPr>
      <w:r>
        <w:rPr>
          <w:rFonts w:ascii="Arial" w:eastAsiaTheme="minorHAnsi" w:hAnsi="Arial" w:cs="Arial"/>
        </w:rPr>
        <w:t>Fiscal: Ana Carla Yamamoto</w:t>
      </w:r>
    </w:p>
    <w:p w14:paraId="4547AAF7" w14:textId="77777777" w:rsidR="006067EE" w:rsidRDefault="006067EE" w:rsidP="006067EE">
      <w:pPr>
        <w:spacing w:after="0" w:line="360" w:lineRule="auto"/>
        <w:rPr>
          <w:rFonts w:ascii="Arial" w:eastAsiaTheme="minorHAnsi" w:hAnsi="Arial" w:cs="Arial"/>
        </w:rPr>
      </w:pPr>
      <w:r>
        <w:rPr>
          <w:rFonts w:ascii="Arial" w:eastAsiaTheme="minorHAnsi" w:hAnsi="Arial" w:cs="Arial"/>
        </w:rPr>
        <w:t>CPF 078.052.309-19</w:t>
      </w:r>
    </w:p>
    <w:p w14:paraId="420B28D7" w14:textId="77777777" w:rsidR="00D13C11" w:rsidRDefault="00D13C11" w:rsidP="00D13C11">
      <w:pPr>
        <w:spacing w:after="0" w:line="360" w:lineRule="auto"/>
        <w:rPr>
          <w:rFonts w:ascii="Arial" w:eastAsiaTheme="minorHAnsi" w:hAnsi="Arial" w:cs="Arial"/>
        </w:rPr>
      </w:pPr>
    </w:p>
    <w:p w14:paraId="412A84D1" w14:textId="77777777" w:rsidR="00D13C11" w:rsidRDefault="00D13C11" w:rsidP="00D13C11">
      <w:pPr>
        <w:shd w:val="clear" w:color="auto" w:fill="FFFFFF"/>
        <w:spacing w:after="0" w:line="360" w:lineRule="auto"/>
        <w:jc w:val="both"/>
        <w:rPr>
          <w:rFonts w:ascii="Arial" w:hAnsi="Arial" w:cs="Arial"/>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proofErr w:type="spellStart"/>
      <w:r w:rsidRPr="00CA32C5">
        <w:rPr>
          <w:rFonts w:ascii="Arial" w:hAnsi="Arial" w:cs="Arial"/>
          <w:b/>
          <w:color w:val="000000" w:themeColor="text1"/>
          <w:lang w:eastAsia="pt-BR"/>
        </w:rPr>
        <w:t>Telmaco</w:t>
      </w:r>
      <w:proofErr w:type="spellEnd"/>
      <w:r>
        <w:rPr>
          <w:rFonts w:ascii="Arial" w:hAnsi="Arial" w:cs="Arial"/>
          <w:b/>
          <w:color w:val="000000" w:themeColor="text1"/>
          <w:lang w:eastAsia="pt-BR"/>
        </w:rPr>
        <w:t xml:space="preserve"> Borba – (HRTB)</w:t>
      </w:r>
    </w:p>
    <w:bookmarkEnd w:id="4"/>
    <w:p w14:paraId="5D9BAFAD" w14:textId="77777777" w:rsidR="00A2065E" w:rsidRPr="00A2065E" w:rsidRDefault="00A2065E" w:rsidP="00A2065E">
      <w:pPr>
        <w:spacing w:after="0" w:line="360" w:lineRule="auto"/>
        <w:rPr>
          <w:rFonts w:ascii="Arial" w:eastAsiaTheme="minorHAnsi" w:hAnsi="Arial" w:cs="Arial"/>
        </w:rPr>
      </w:pPr>
      <w:r w:rsidRPr="00A2065E">
        <w:rPr>
          <w:rFonts w:ascii="Arial" w:eastAsiaTheme="minorHAnsi" w:hAnsi="Arial" w:cs="Arial"/>
        </w:rPr>
        <w:t xml:space="preserve">Gestor: </w:t>
      </w:r>
      <w:proofErr w:type="spellStart"/>
      <w:r w:rsidRPr="00A2065E">
        <w:rPr>
          <w:rFonts w:ascii="Arial" w:eastAsiaTheme="minorHAnsi" w:hAnsi="Arial" w:cs="Arial"/>
        </w:rPr>
        <w:t>Etiene</w:t>
      </w:r>
      <w:proofErr w:type="spellEnd"/>
      <w:r w:rsidRPr="00A2065E">
        <w:rPr>
          <w:rFonts w:ascii="Arial" w:eastAsiaTheme="minorHAnsi" w:hAnsi="Arial" w:cs="Arial"/>
        </w:rPr>
        <w:t xml:space="preserve"> Leticia Leone de Moraes – Gerencia de Enfermagem</w:t>
      </w:r>
    </w:p>
    <w:p w14:paraId="38AF5D22" w14:textId="77777777" w:rsidR="00A2065E" w:rsidRPr="00A2065E" w:rsidRDefault="00A2065E" w:rsidP="00A2065E">
      <w:pPr>
        <w:spacing w:after="0" w:line="360" w:lineRule="auto"/>
      </w:pPr>
      <w:r w:rsidRPr="00A2065E">
        <w:rPr>
          <w:rFonts w:ascii="Arial" w:eastAsiaTheme="minorHAnsi" w:hAnsi="Arial" w:cs="Arial"/>
        </w:rPr>
        <w:t>CPF 224. 295.328-16</w:t>
      </w:r>
    </w:p>
    <w:p w14:paraId="3A94C0A9" w14:textId="77777777" w:rsidR="00A2065E" w:rsidRPr="00A2065E" w:rsidRDefault="00A2065E" w:rsidP="00A2065E">
      <w:pPr>
        <w:shd w:val="clear" w:color="auto" w:fill="FFFFFF"/>
        <w:spacing w:after="0" w:line="360" w:lineRule="auto"/>
        <w:jc w:val="both"/>
        <w:rPr>
          <w:rFonts w:ascii="Arial" w:eastAsiaTheme="minorHAnsi" w:hAnsi="Arial" w:cs="Arial"/>
        </w:rPr>
      </w:pPr>
      <w:r w:rsidRPr="00A2065E">
        <w:rPr>
          <w:rFonts w:ascii="Arial" w:eastAsiaTheme="minorHAnsi" w:hAnsi="Arial" w:cs="Arial"/>
        </w:rPr>
        <w:t>Fiscal:  Angelita dos Santos Machado</w:t>
      </w:r>
    </w:p>
    <w:p w14:paraId="77AFEF07" w14:textId="77777777" w:rsidR="00A2065E" w:rsidRDefault="00A2065E" w:rsidP="00A2065E">
      <w:pPr>
        <w:shd w:val="clear" w:color="auto" w:fill="FFFFFF"/>
        <w:spacing w:after="0" w:line="360" w:lineRule="auto"/>
        <w:jc w:val="both"/>
        <w:rPr>
          <w:rFonts w:ascii="Arial" w:hAnsi="Arial" w:cs="Arial"/>
          <w:color w:val="000000" w:themeColor="text1"/>
        </w:rPr>
      </w:pPr>
      <w:r w:rsidRPr="00A2065E">
        <w:rPr>
          <w:rFonts w:ascii="Arial" w:eastAsiaTheme="minorHAnsi" w:hAnsi="Arial" w:cs="Arial"/>
        </w:rPr>
        <w:t xml:space="preserve">CPF 076.708.119-60 - </w:t>
      </w:r>
      <w:r w:rsidRPr="00A2065E">
        <w:rPr>
          <w:rFonts w:ascii="Arial" w:hAnsi="Arial" w:cs="Arial"/>
          <w:color w:val="000000" w:themeColor="text1"/>
        </w:rPr>
        <w:t>Coordenadora da Farmácia Hospitalar</w:t>
      </w:r>
    </w:p>
    <w:p w14:paraId="3B2148BD" w14:textId="77777777" w:rsidR="002D4681" w:rsidRPr="00103874" w:rsidRDefault="002D4681" w:rsidP="00FB1D5E">
      <w:pPr>
        <w:shd w:val="clear" w:color="auto" w:fill="FFFFFF"/>
        <w:spacing w:after="0" w:line="360" w:lineRule="auto"/>
        <w:jc w:val="both"/>
        <w:rPr>
          <w:rFonts w:ascii="Arial" w:hAnsi="Arial" w:cs="Arial"/>
          <w:color w:val="000000" w:themeColor="text1"/>
          <w:lang w:eastAsia="pt-BR"/>
        </w:rPr>
      </w:pPr>
    </w:p>
    <w:bookmarkEnd w:id="5"/>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71872EE"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DE </w:t>
      </w:r>
      <w:r w:rsidR="005D73E2">
        <w:rPr>
          <w:rFonts w:ascii="Arial" w:hAnsi="Arial" w:cs="Arial"/>
          <w:iCs/>
          <w:sz w:val="22"/>
          <w:szCs w:val="22"/>
          <w:lang w:eastAsia="pt-BR"/>
        </w:rPr>
        <w:t>GLICOSE 50% AMP. 10 ML</w:t>
      </w:r>
      <w:r w:rsidR="00D13C11">
        <w:rPr>
          <w:rFonts w:ascii="Arial" w:hAnsi="Arial" w:cs="Arial"/>
          <w:iCs/>
          <w:sz w:val="22"/>
          <w:szCs w:val="22"/>
          <w:lang w:eastAsia="pt-BR"/>
        </w:rPr>
        <w:t xml:space="preserve">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79E5A6CD"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5D73E2">
        <w:rPr>
          <w:rFonts w:ascii="Arial" w:hAnsi="Arial" w:cs="Arial"/>
          <w:iCs/>
          <w:lang w:eastAsia="pt-BR"/>
        </w:rPr>
        <w:t>GLICOSE 50% AMP. 10 ML</w:t>
      </w:r>
      <w:r w:rsidR="00D13C11">
        <w:rPr>
          <w:rFonts w:ascii="Arial" w:hAnsi="Arial" w:cs="Arial"/>
          <w:iCs/>
          <w:lang w:eastAsia="pt-BR"/>
        </w:rPr>
        <w:t xml:space="preserve"> </w:t>
      </w:r>
      <w:r w:rsidRPr="0084772B">
        <w:rPr>
          <w:rFonts w:ascii="Arial" w:hAnsi="Arial" w:cs="Arial"/>
        </w:rPr>
        <w:t xml:space="preserve">não apresenta vulto ou complexidade que o torne restrito no universo de possíveis licitantes, e assim, sendo </w:t>
      </w:r>
      <w:proofErr w:type="gramStart"/>
      <w:r w:rsidRPr="0084772B">
        <w:rPr>
          <w:rFonts w:ascii="Arial" w:hAnsi="Arial" w:cs="Arial"/>
        </w:rPr>
        <w:t>uma contratações</w:t>
      </w:r>
      <w:proofErr w:type="gramEnd"/>
      <w:r w:rsidRPr="0084772B">
        <w:rPr>
          <w:rFonts w:ascii="Arial" w:hAnsi="Arial" w:cs="Arial"/>
        </w:rPr>
        <w:t xml:space="preserve">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1197D3B9"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5D73E2">
        <w:rPr>
          <w:rStyle w:val="Fontepargpadro1"/>
          <w:rFonts w:ascii="Arial" w:eastAsia="Microsoft YaHei" w:hAnsi="Arial" w:cs="Arial"/>
          <w:bCs/>
          <w:color w:val="000000" w:themeColor="text1"/>
          <w:sz w:val="22"/>
          <w:szCs w:val="22"/>
        </w:rPr>
        <w:t>02</w:t>
      </w:r>
      <w:r w:rsidR="00AA4A85" w:rsidRPr="0084772B">
        <w:rPr>
          <w:rStyle w:val="Fontepargpadro1"/>
          <w:rFonts w:ascii="Arial" w:eastAsia="Microsoft YaHei" w:hAnsi="Arial" w:cs="Arial"/>
          <w:bCs/>
          <w:color w:val="000000" w:themeColor="text1"/>
          <w:sz w:val="22"/>
          <w:szCs w:val="22"/>
        </w:rPr>
        <w:t xml:space="preserve"> de </w:t>
      </w:r>
      <w:r w:rsidR="005D73E2">
        <w:rPr>
          <w:rStyle w:val="Fontepargpadro1"/>
          <w:rFonts w:ascii="Arial" w:eastAsia="Microsoft YaHei" w:hAnsi="Arial" w:cs="Arial"/>
          <w:bCs/>
          <w:color w:val="000000" w:themeColor="text1"/>
          <w:sz w:val="22"/>
          <w:szCs w:val="22"/>
        </w:rPr>
        <w:t>agost</w:t>
      </w:r>
      <w:r w:rsidR="00D13C11">
        <w:rPr>
          <w:rStyle w:val="Fontepargpadro1"/>
          <w:rFonts w:ascii="Arial" w:eastAsia="Microsoft YaHei" w:hAnsi="Arial" w:cs="Arial"/>
          <w:bCs/>
          <w:color w:val="000000" w:themeColor="text1"/>
          <w:sz w:val="22"/>
          <w:szCs w:val="22"/>
        </w:rPr>
        <w:t>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06D7D059"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Cristiane Marta Betiato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CA0586" w:rsidRDefault="00CA0586" w:rsidP="004A27F4">
      <w:pPr>
        <w:spacing w:after="0" w:line="240" w:lineRule="auto"/>
      </w:pPr>
      <w:r>
        <w:separator/>
      </w:r>
    </w:p>
  </w:endnote>
  <w:endnote w:type="continuationSeparator" w:id="0">
    <w:p w14:paraId="726D5478" w14:textId="77777777" w:rsidR="00CA0586" w:rsidRDefault="00CA0586"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CA0586" w:rsidRPr="00F77829" w:rsidRDefault="00CA0586">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CA0586" w:rsidRDefault="00CA0586"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CA0586" w:rsidRPr="00E82A40" w:rsidRDefault="00CA0586"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CA0586" w:rsidRPr="00E82A40" w:rsidRDefault="00CA0586"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CA0586" w:rsidRDefault="00CA0586">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CA0586" w:rsidRPr="00F77829" w:rsidRDefault="00CA0586">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CA0586" w:rsidRDefault="00CA0586">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CA0586" w:rsidRPr="008C6F0D" w:rsidRDefault="00CA0586"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CA0586" w:rsidRPr="008C6F0D" w:rsidRDefault="00CA0586"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CA0586" w:rsidRDefault="00CA0586">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CA0586" w:rsidRDefault="00CA0586"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CA0586" w:rsidRDefault="00CA0586" w:rsidP="004A27F4">
      <w:pPr>
        <w:spacing w:after="0" w:line="240" w:lineRule="auto"/>
      </w:pPr>
      <w:r>
        <w:separator/>
      </w:r>
    </w:p>
  </w:footnote>
  <w:footnote w:type="continuationSeparator" w:id="0">
    <w:p w14:paraId="0D246D65" w14:textId="77777777" w:rsidR="00CA0586" w:rsidRDefault="00CA0586"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CA0586" w:rsidRDefault="00CA0586">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CA0586" w:rsidRDefault="00CA0586">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7"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8"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0"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2"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7"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9"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1"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3"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4"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30"/>
  </w:num>
  <w:num w:numId="3">
    <w:abstractNumId w:val="23"/>
  </w:num>
  <w:num w:numId="4">
    <w:abstractNumId w:val="26"/>
  </w:num>
  <w:num w:numId="5">
    <w:abstractNumId w:val="42"/>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25"/>
  </w:num>
  <w:num w:numId="13">
    <w:abstractNumId w:val="41"/>
  </w:num>
  <w:num w:numId="14">
    <w:abstractNumId w:val="32"/>
  </w:num>
  <w:num w:numId="15">
    <w:abstractNumId w:val="24"/>
  </w:num>
  <w:num w:numId="16">
    <w:abstractNumId w:val="43"/>
  </w:num>
  <w:num w:numId="17">
    <w:abstractNumId w:val="31"/>
  </w:num>
  <w:num w:numId="18">
    <w:abstractNumId w:val="38"/>
  </w:num>
  <w:num w:numId="19">
    <w:abstractNumId w:val="29"/>
  </w:num>
  <w:num w:numId="20">
    <w:abstractNumId w:val="40"/>
  </w:num>
  <w:num w:numId="21">
    <w:abstractNumId w:val="39"/>
  </w:num>
  <w:num w:numId="22">
    <w:abstractNumId w:val="36"/>
  </w:num>
  <w:num w:numId="23">
    <w:abstractNumId w:val="35"/>
  </w:num>
  <w:num w:numId="24">
    <w:abstractNumId w:val="37"/>
  </w:num>
  <w:num w:numId="2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231D"/>
    <w:rsid w:val="00483D1B"/>
    <w:rsid w:val="004848C1"/>
    <w:rsid w:val="00484B4B"/>
    <w:rsid w:val="004918DD"/>
    <w:rsid w:val="004923AE"/>
    <w:rsid w:val="00492566"/>
    <w:rsid w:val="00494668"/>
    <w:rsid w:val="00494F5C"/>
    <w:rsid w:val="00496E71"/>
    <w:rsid w:val="004A19CE"/>
    <w:rsid w:val="004A27F4"/>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FDC"/>
    <w:rsid w:val="0052635F"/>
    <w:rsid w:val="0052655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4CA4"/>
    <w:rsid w:val="005B4E32"/>
    <w:rsid w:val="005B5639"/>
    <w:rsid w:val="005C05AF"/>
    <w:rsid w:val="005C12D3"/>
    <w:rsid w:val="005C4C95"/>
    <w:rsid w:val="005C4D7B"/>
    <w:rsid w:val="005C66A8"/>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D18A3"/>
    <w:rsid w:val="006D1C46"/>
    <w:rsid w:val="006D3378"/>
    <w:rsid w:val="006D4939"/>
    <w:rsid w:val="006D4A84"/>
    <w:rsid w:val="006D526B"/>
    <w:rsid w:val="006D5AB3"/>
    <w:rsid w:val="006D7F94"/>
    <w:rsid w:val="006E0221"/>
    <w:rsid w:val="006E0D26"/>
    <w:rsid w:val="006E0D44"/>
    <w:rsid w:val="006E10FD"/>
    <w:rsid w:val="006E32CF"/>
    <w:rsid w:val="006E3964"/>
    <w:rsid w:val="006E4A88"/>
    <w:rsid w:val="006E774D"/>
    <w:rsid w:val="006E7E63"/>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4BA"/>
    <w:rsid w:val="008E535E"/>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522"/>
    <w:rsid w:val="009168F9"/>
    <w:rsid w:val="0091765F"/>
    <w:rsid w:val="00917850"/>
    <w:rsid w:val="00923E15"/>
    <w:rsid w:val="009241A3"/>
    <w:rsid w:val="0092436E"/>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589"/>
    <w:rsid w:val="00A03158"/>
    <w:rsid w:val="00A035F4"/>
    <w:rsid w:val="00A04360"/>
    <w:rsid w:val="00A04D83"/>
    <w:rsid w:val="00A0522F"/>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45E4"/>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5147"/>
    <w:rsid w:val="00BE63CA"/>
    <w:rsid w:val="00BE6AEE"/>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F22B3"/>
    <w:rsid w:val="00CF509B"/>
    <w:rsid w:val="00CF66C9"/>
    <w:rsid w:val="00CF7C5D"/>
    <w:rsid w:val="00D00D80"/>
    <w:rsid w:val="00D017B1"/>
    <w:rsid w:val="00D02860"/>
    <w:rsid w:val="00D03673"/>
    <w:rsid w:val="00D05887"/>
    <w:rsid w:val="00D10123"/>
    <w:rsid w:val="00D11A26"/>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71DD"/>
    <w:rsid w:val="00DD0447"/>
    <w:rsid w:val="00DD0B04"/>
    <w:rsid w:val="00DD2C7E"/>
    <w:rsid w:val="00DD7352"/>
    <w:rsid w:val="00DD7EBE"/>
    <w:rsid w:val="00DE085B"/>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6EC8"/>
    <w:rsid w:val="00E50602"/>
    <w:rsid w:val="00E50D34"/>
    <w:rsid w:val="00E60673"/>
    <w:rsid w:val="00E60EDC"/>
    <w:rsid w:val="00E62ED6"/>
    <w:rsid w:val="00E63604"/>
    <w:rsid w:val="00E652D3"/>
    <w:rsid w:val="00E65498"/>
    <w:rsid w:val="00E6612A"/>
    <w:rsid w:val="00E66714"/>
    <w:rsid w:val="00E67926"/>
    <w:rsid w:val="00E70BC4"/>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437"/>
    <w:rsid w:val="00FA0FCA"/>
    <w:rsid w:val="00FA2B0F"/>
    <w:rsid w:val="00FA42CB"/>
    <w:rsid w:val="00FA6CA2"/>
    <w:rsid w:val="00FA739B"/>
    <w:rsid w:val="00FA7B64"/>
    <w:rsid w:val="00FA7EB1"/>
    <w:rsid w:val="00FB0A06"/>
    <w:rsid w:val="00FB0FB7"/>
    <w:rsid w:val="00FB0FDE"/>
    <w:rsid w:val="00FB1D5E"/>
    <w:rsid w:val="00FB614E"/>
    <w:rsid w:val="00FC0BB0"/>
    <w:rsid w:val="00FC36AA"/>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5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FD16-6C60-454F-A28D-E68F2A9A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18</Pages>
  <Words>5340</Words>
  <Characters>31335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267</cp:revision>
  <cp:lastPrinted>2022-07-14T12:49:00Z</cp:lastPrinted>
  <dcterms:created xsi:type="dcterms:W3CDTF">2022-04-27T19:46:00Z</dcterms:created>
  <dcterms:modified xsi:type="dcterms:W3CDTF">2022-08-02T16:33:00Z</dcterms:modified>
</cp:coreProperties>
</file>