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44343D93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2D312C25" w:rsidR="00195FC2" w:rsidRPr="007F2938" w:rsidRDefault="00195FC2" w:rsidP="007F2938">
      <w:pPr>
        <w:pStyle w:val="Standard"/>
        <w:spacing w:after="57"/>
        <w:jc w:val="both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</w:rPr>
        <w:t xml:space="preserve">Torna-se público o aviso de </w:t>
      </w:r>
      <w:r w:rsidR="007F2938">
        <w:rPr>
          <w:rFonts w:ascii="Arial" w:hAnsi="Arial"/>
          <w:sz w:val="20"/>
          <w:szCs w:val="20"/>
        </w:rPr>
        <w:t>a</w:t>
      </w:r>
      <w:r w:rsidR="007F2938" w:rsidRPr="006A7311">
        <w:rPr>
          <w:rFonts w:ascii="Arial" w:hAnsi="Arial" w:hint="eastAsia"/>
          <w:sz w:val="20"/>
          <w:szCs w:val="20"/>
        </w:rPr>
        <w:t>quisição de materiais ÓRTESES,</w:t>
      </w:r>
      <w:r w:rsidR="007F2938">
        <w:rPr>
          <w:rFonts w:ascii="Arial" w:hAnsi="Arial"/>
          <w:sz w:val="20"/>
          <w:szCs w:val="20"/>
        </w:rPr>
        <w:t xml:space="preserve"> </w:t>
      </w:r>
      <w:r w:rsidR="007F2938" w:rsidRPr="006A7311">
        <w:rPr>
          <w:rFonts w:ascii="Arial" w:hAnsi="Arial" w:hint="eastAsia"/>
          <w:sz w:val="20"/>
          <w:szCs w:val="20"/>
        </w:rPr>
        <w:t>PRÓTESES E MATERIAIS ESPECIAIS (OPME) com</w:t>
      </w:r>
      <w:r w:rsidR="007F2938">
        <w:rPr>
          <w:rFonts w:ascii="Arial" w:hAnsi="Arial"/>
          <w:sz w:val="20"/>
          <w:szCs w:val="20"/>
        </w:rPr>
        <w:t xml:space="preserve"> equipamentos </w:t>
      </w:r>
      <w:r w:rsidR="007F2938" w:rsidRPr="006A7311">
        <w:rPr>
          <w:rFonts w:ascii="Arial" w:hAnsi="Arial" w:hint="eastAsia"/>
          <w:sz w:val="20"/>
          <w:szCs w:val="20"/>
        </w:rPr>
        <w:t xml:space="preserve">em </w:t>
      </w:r>
      <w:r w:rsidR="007F2938">
        <w:rPr>
          <w:rFonts w:ascii="Arial" w:hAnsi="Arial"/>
          <w:sz w:val="20"/>
          <w:szCs w:val="20"/>
        </w:rPr>
        <w:t xml:space="preserve">regime </w:t>
      </w:r>
      <w:r w:rsidR="007F2938" w:rsidRPr="006A7311">
        <w:rPr>
          <w:rFonts w:ascii="Arial" w:hAnsi="Arial" w:hint="eastAsia"/>
          <w:sz w:val="20"/>
          <w:szCs w:val="20"/>
        </w:rPr>
        <w:t>comodato</w:t>
      </w:r>
      <w:r>
        <w:rPr>
          <w:rFonts w:ascii="Times New Roman" w:hAnsi="Times New Roman" w:cs="Times New Roman"/>
        </w:rPr>
        <w:t>, com fundamento n</w:t>
      </w:r>
      <w:r w:rsidR="00D709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Lei Federal nº </w:t>
      </w:r>
      <w:r w:rsidR="00D709E5">
        <w:rPr>
          <w:rFonts w:ascii="Times New Roman" w:hAnsi="Times New Roman" w:cs="Times New Roman"/>
        </w:rPr>
        <w:t>14.133/21</w:t>
      </w:r>
      <w:r>
        <w:rPr>
          <w:rFonts w:ascii="Times New Roman" w:hAnsi="Times New Roman" w:cs="Times New Roman"/>
        </w:rPr>
        <w:t>, para os seguintes itens:</w:t>
      </w:r>
    </w:p>
    <w:p w14:paraId="03DFAE5E" w14:textId="1A669AF6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2664"/>
        <w:gridCol w:w="2480"/>
        <w:gridCol w:w="1356"/>
        <w:gridCol w:w="1191"/>
      </w:tblGrid>
      <w:tr w:rsidR="007F2938" w:rsidRPr="007F2938" w14:paraId="4E9AECB0" w14:textId="77777777" w:rsidTr="007F2938">
        <w:tc>
          <w:tcPr>
            <w:tcW w:w="8494" w:type="dxa"/>
            <w:gridSpan w:val="5"/>
            <w:shd w:val="clear" w:color="auto" w:fill="D9E2F3" w:themeFill="accent1" w:themeFillTint="33"/>
            <w:vAlign w:val="center"/>
          </w:tcPr>
          <w:p w14:paraId="37C9AA66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LOTE 1</w:t>
            </w:r>
          </w:p>
        </w:tc>
      </w:tr>
      <w:tr w:rsidR="007F2938" w:rsidRPr="007F2938" w14:paraId="3725DF32" w14:textId="77777777" w:rsidTr="007F2938">
        <w:tc>
          <w:tcPr>
            <w:tcW w:w="803" w:type="dxa"/>
            <w:shd w:val="clear" w:color="auto" w:fill="D9E2F3" w:themeFill="accent1" w:themeFillTint="33"/>
            <w:vAlign w:val="center"/>
          </w:tcPr>
          <w:p w14:paraId="2876E96A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ITEM</w:t>
            </w:r>
          </w:p>
        </w:tc>
        <w:tc>
          <w:tcPr>
            <w:tcW w:w="2664" w:type="dxa"/>
            <w:shd w:val="clear" w:color="auto" w:fill="D9E2F3" w:themeFill="accent1" w:themeFillTint="33"/>
            <w:vAlign w:val="center"/>
          </w:tcPr>
          <w:p w14:paraId="74E55A4D" w14:textId="4A43A55D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DESCRIÇÃO DO OBJETO</w:t>
            </w:r>
          </w:p>
        </w:tc>
        <w:tc>
          <w:tcPr>
            <w:tcW w:w="2480" w:type="dxa"/>
            <w:shd w:val="clear" w:color="auto" w:fill="D9E2F3" w:themeFill="accent1" w:themeFillTint="33"/>
            <w:vAlign w:val="center"/>
          </w:tcPr>
          <w:p w14:paraId="5758CF08" w14:textId="0A0689D1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050B3748" w14:textId="4A50E07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CÓD. GMS</w:t>
            </w:r>
          </w:p>
        </w:tc>
        <w:tc>
          <w:tcPr>
            <w:tcW w:w="1191" w:type="dxa"/>
            <w:shd w:val="clear" w:color="auto" w:fill="D9E2F3" w:themeFill="accent1" w:themeFillTint="33"/>
            <w:vAlign w:val="center"/>
          </w:tcPr>
          <w:p w14:paraId="1A5482AD" w14:textId="1BC067CA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QNTD TOTAL</w:t>
            </w:r>
          </w:p>
        </w:tc>
      </w:tr>
      <w:tr w:rsidR="007F2938" w:rsidRPr="007F2938" w14:paraId="11E59B38" w14:textId="77777777" w:rsidTr="007F2938">
        <w:tc>
          <w:tcPr>
            <w:tcW w:w="803" w:type="dxa"/>
            <w:vAlign w:val="center"/>
          </w:tcPr>
          <w:p w14:paraId="42F04B6B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2664" w:type="dxa"/>
          </w:tcPr>
          <w:p w14:paraId="178A21F0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 xml:space="preserve">Ponteira de Schaver, para partes moles, em todas as numerações. </w:t>
            </w: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Fornecer um aparelho de Schaver compatível e a ótica necessária para realização do procedimento em comodato</w:t>
            </w:r>
          </w:p>
        </w:tc>
        <w:tc>
          <w:tcPr>
            <w:tcW w:w="2480" w:type="dxa"/>
            <w:shd w:val="clear" w:color="auto" w:fill="FFFFFF" w:themeFill="background1"/>
          </w:tcPr>
          <w:p w14:paraId="4BC9A072" w14:textId="771FF153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Ponteira de Schaver, para partes moles, em todas as numerações. A empresa deverá fornecer em Comodato ao Hospital, durante a vigência do contrato, um aparelho de Schaver compatível e a ótica necessária para realização do procedimento.</w:t>
            </w:r>
          </w:p>
        </w:tc>
        <w:tc>
          <w:tcPr>
            <w:tcW w:w="1356" w:type="dxa"/>
            <w:vAlign w:val="center"/>
          </w:tcPr>
          <w:p w14:paraId="111D04C4" w14:textId="3F5A5E1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6522.30629</w:t>
            </w:r>
          </w:p>
        </w:tc>
        <w:tc>
          <w:tcPr>
            <w:tcW w:w="1191" w:type="dxa"/>
            <w:vAlign w:val="center"/>
          </w:tcPr>
          <w:p w14:paraId="214C9465" w14:textId="08D86A8E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246</w:t>
            </w:r>
          </w:p>
        </w:tc>
      </w:tr>
      <w:tr w:rsidR="007F2938" w:rsidRPr="007F2938" w14:paraId="3FB48CDB" w14:textId="77777777" w:rsidTr="007F2938">
        <w:tc>
          <w:tcPr>
            <w:tcW w:w="803" w:type="dxa"/>
            <w:vAlign w:val="center"/>
          </w:tcPr>
          <w:p w14:paraId="3080737C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2664" w:type="dxa"/>
          </w:tcPr>
          <w:p w14:paraId="4ADB221B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 xml:space="preserve">Ponteira de Schaver, para partes ósseas, em todas as numerações. </w:t>
            </w: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Fornecer um aparelho de Schaver compatível e a ótica necessária para realização do procedimento em comodato</w:t>
            </w:r>
          </w:p>
        </w:tc>
        <w:tc>
          <w:tcPr>
            <w:tcW w:w="2480" w:type="dxa"/>
            <w:shd w:val="clear" w:color="auto" w:fill="FFFFFF" w:themeFill="background1"/>
          </w:tcPr>
          <w:p w14:paraId="5D7A3FF8" w14:textId="4F46845E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Ponteira de Schaver, para partes ósseas, em todas as numerações. A empresa deverá fornecer em Comodato ao Hospital Regional, durante a vigência do contrato, um aparelho de Schaver compatível e a ótica necessária para realização do procedimento</w:t>
            </w:r>
          </w:p>
        </w:tc>
        <w:tc>
          <w:tcPr>
            <w:tcW w:w="1356" w:type="dxa"/>
            <w:vAlign w:val="center"/>
          </w:tcPr>
          <w:p w14:paraId="35F4EB81" w14:textId="717C8706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6522.30630</w:t>
            </w:r>
          </w:p>
        </w:tc>
        <w:tc>
          <w:tcPr>
            <w:tcW w:w="1191" w:type="dxa"/>
            <w:vAlign w:val="center"/>
          </w:tcPr>
          <w:p w14:paraId="0FFB889C" w14:textId="5154EF4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18</w:t>
            </w:r>
          </w:p>
        </w:tc>
      </w:tr>
      <w:tr w:rsidR="007F2938" w:rsidRPr="007F2938" w14:paraId="51B5B860" w14:textId="77777777" w:rsidTr="007F2938">
        <w:tc>
          <w:tcPr>
            <w:tcW w:w="803" w:type="dxa"/>
            <w:vAlign w:val="center"/>
          </w:tcPr>
          <w:p w14:paraId="0C8C92A4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2664" w:type="dxa"/>
          </w:tcPr>
          <w:p w14:paraId="07E25255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 xml:space="preserve">Ponteira de ablação bipolar 90° </w:t>
            </w: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A empresa deverá fornecer o gerador em Comodato ao Hospital, durante a vigência do contrato.</w:t>
            </w:r>
          </w:p>
        </w:tc>
        <w:tc>
          <w:tcPr>
            <w:tcW w:w="2480" w:type="dxa"/>
            <w:shd w:val="clear" w:color="auto" w:fill="FFFFFF" w:themeFill="background1"/>
          </w:tcPr>
          <w:p w14:paraId="2E7C8F02" w14:textId="2B69F6B2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Ponteira de ablação bipolar 90°, embalagem contendo apenas uma unidade, estéril em óxido de etileno, descartável. acompanhada de caneta eletrocicúrgica. A Empresa deverá fornecer em Comodato ao Hospital durante a vigência do contrato um GERADOR</w:t>
            </w:r>
          </w:p>
        </w:tc>
        <w:tc>
          <w:tcPr>
            <w:tcW w:w="1356" w:type="dxa"/>
            <w:vAlign w:val="center"/>
          </w:tcPr>
          <w:p w14:paraId="7B871451" w14:textId="426C91F8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6510.87943</w:t>
            </w:r>
          </w:p>
        </w:tc>
        <w:tc>
          <w:tcPr>
            <w:tcW w:w="1191" w:type="dxa"/>
            <w:vAlign w:val="center"/>
          </w:tcPr>
          <w:p w14:paraId="08236A67" w14:textId="5A28B7C0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222</w:t>
            </w:r>
          </w:p>
        </w:tc>
      </w:tr>
      <w:tr w:rsidR="007F2938" w:rsidRPr="007F2938" w14:paraId="615F13E1" w14:textId="77777777" w:rsidTr="007F2938">
        <w:tc>
          <w:tcPr>
            <w:tcW w:w="803" w:type="dxa"/>
            <w:vAlign w:val="center"/>
          </w:tcPr>
          <w:p w14:paraId="436F153D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2664" w:type="dxa"/>
          </w:tcPr>
          <w:p w14:paraId="178EA140" w14:textId="77777777" w:rsidR="007F2938" w:rsidRPr="007F2938" w:rsidRDefault="007F2938" w:rsidP="007F2938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 xml:space="preserve">Ponteira de radiofrequência. </w:t>
            </w: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A empresa deverá fornecer o gerador em Comodato ao Hospital, durante a vigência do</w:t>
            </w:r>
          </w:p>
          <w:p w14:paraId="55CCD0CB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contrato.</w:t>
            </w:r>
          </w:p>
        </w:tc>
        <w:tc>
          <w:tcPr>
            <w:tcW w:w="2480" w:type="dxa"/>
            <w:shd w:val="clear" w:color="auto" w:fill="FFFFFF" w:themeFill="background1"/>
          </w:tcPr>
          <w:p w14:paraId="281FBCAF" w14:textId="23A7E6FE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Ponteira descartável de radiofrequência, indicada para ablação, coagulação, dissecção, cauterização e corte de tecidos. A Empresa deverá fornecer em Comodato ao Hospital durante a vigência do contrato um GERADOR.</w:t>
            </w:r>
          </w:p>
        </w:tc>
        <w:tc>
          <w:tcPr>
            <w:tcW w:w="1356" w:type="dxa"/>
            <w:vAlign w:val="center"/>
          </w:tcPr>
          <w:p w14:paraId="64965AC4" w14:textId="671E26BA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6522.30631</w:t>
            </w:r>
          </w:p>
        </w:tc>
        <w:tc>
          <w:tcPr>
            <w:tcW w:w="1191" w:type="dxa"/>
            <w:vAlign w:val="center"/>
          </w:tcPr>
          <w:p w14:paraId="7724FF32" w14:textId="0AC08F95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222</w:t>
            </w:r>
          </w:p>
        </w:tc>
      </w:tr>
      <w:tr w:rsidR="007F2938" w:rsidRPr="007F2938" w14:paraId="2319161D" w14:textId="77777777" w:rsidTr="007F2938">
        <w:tc>
          <w:tcPr>
            <w:tcW w:w="803" w:type="dxa"/>
            <w:vAlign w:val="center"/>
          </w:tcPr>
          <w:p w14:paraId="178A7C2D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2664" w:type="dxa"/>
          </w:tcPr>
          <w:p w14:paraId="36CA913B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Parafuso de interferência, em titânio rombo ou não cortante, em todos os tamanhos e diâmetros.</w:t>
            </w:r>
          </w:p>
        </w:tc>
        <w:tc>
          <w:tcPr>
            <w:tcW w:w="2480" w:type="dxa"/>
            <w:shd w:val="clear" w:color="auto" w:fill="FFFFFF" w:themeFill="background1"/>
          </w:tcPr>
          <w:p w14:paraId="7F65972A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Parafuso de interferência, em titânio rombo ou não cortante, em todos os tamanhos e diâmetros. A Empresa deverá fornecer em</w:t>
            </w:r>
          </w:p>
          <w:p w14:paraId="6A604039" w14:textId="7765130D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Comodato ao Hospital durante a vigência do contrato instrumentais para realização do implante.</w:t>
            </w:r>
          </w:p>
        </w:tc>
        <w:tc>
          <w:tcPr>
            <w:tcW w:w="1356" w:type="dxa"/>
            <w:vAlign w:val="center"/>
          </w:tcPr>
          <w:p w14:paraId="098CAD3E" w14:textId="1850EAB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6522.37606</w:t>
            </w:r>
          </w:p>
        </w:tc>
        <w:tc>
          <w:tcPr>
            <w:tcW w:w="1191" w:type="dxa"/>
            <w:vAlign w:val="center"/>
          </w:tcPr>
          <w:p w14:paraId="74DED187" w14:textId="73497965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54</w:t>
            </w:r>
          </w:p>
        </w:tc>
      </w:tr>
      <w:tr w:rsidR="007F2938" w:rsidRPr="007F2938" w14:paraId="3E7B848A" w14:textId="77777777" w:rsidTr="007F2938">
        <w:tc>
          <w:tcPr>
            <w:tcW w:w="803" w:type="dxa"/>
            <w:vAlign w:val="center"/>
          </w:tcPr>
          <w:p w14:paraId="147229EF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2664" w:type="dxa"/>
          </w:tcPr>
          <w:p w14:paraId="7ABF6FAA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Equipo longo para artroscopia 4 vias.</w:t>
            </w:r>
          </w:p>
        </w:tc>
        <w:tc>
          <w:tcPr>
            <w:tcW w:w="2480" w:type="dxa"/>
            <w:shd w:val="clear" w:color="auto" w:fill="FFFFFF" w:themeFill="background1"/>
          </w:tcPr>
          <w:p w14:paraId="35B03C1D" w14:textId="7A904192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Equipo longo para artroscopia 4 vias.</w:t>
            </w:r>
          </w:p>
        </w:tc>
        <w:tc>
          <w:tcPr>
            <w:tcW w:w="1356" w:type="dxa"/>
            <w:vAlign w:val="center"/>
          </w:tcPr>
          <w:p w14:paraId="44FEF336" w14:textId="64C30EC0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6522.42689</w:t>
            </w:r>
          </w:p>
        </w:tc>
        <w:tc>
          <w:tcPr>
            <w:tcW w:w="1191" w:type="dxa"/>
            <w:vAlign w:val="center"/>
          </w:tcPr>
          <w:p w14:paraId="03C52DD2" w14:textId="2A19CDB8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234</w:t>
            </w:r>
          </w:p>
        </w:tc>
      </w:tr>
    </w:tbl>
    <w:p w14:paraId="133B05BE" w14:textId="77777777" w:rsidR="007F2938" w:rsidRPr="007F2938" w:rsidRDefault="007F2938" w:rsidP="007F293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2546"/>
        <w:gridCol w:w="2769"/>
        <w:gridCol w:w="1348"/>
        <w:gridCol w:w="1028"/>
      </w:tblGrid>
      <w:tr w:rsidR="007F2938" w:rsidRPr="007F2938" w14:paraId="7CDB86B6" w14:textId="77777777" w:rsidTr="007F2938">
        <w:tc>
          <w:tcPr>
            <w:tcW w:w="8494" w:type="dxa"/>
            <w:gridSpan w:val="5"/>
            <w:shd w:val="clear" w:color="auto" w:fill="D9E2F3" w:themeFill="accent1" w:themeFillTint="33"/>
            <w:vAlign w:val="center"/>
          </w:tcPr>
          <w:p w14:paraId="5A57FEEC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lastRenderedPageBreak/>
              <w:t>LOTE 2</w:t>
            </w:r>
          </w:p>
        </w:tc>
      </w:tr>
      <w:tr w:rsidR="007F2938" w:rsidRPr="007F2938" w14:paraId="6DAA4015" w14:textId="77777777" w:rsidTr="007F2938">
        <w:tc>
          <w:tcPr>
            <w:tcW w:w="803" w:type="dxa"/>
            <w:shd w:val="clear" w:color="auto" w:fill="D9E2F3" w:themeFill="accent1" w:themeFillTint="33"/>
            <w:vAlign w:val="center"/>
          </w:tcPr>
          <w:p w14:paraId="0CCBF24D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ITEM</w:t>
            </w:r>
          </w:p>
        </w:tc>
        <w:tc>
          <w:tcPr>
            <w:tcW w:w="2546" w:type="dxa"/>
            <w:shd w:val="clear" w:color="auto" w:fill="D9E2F3" w:themeFill="accent1" w:themeFillTint="33"/>
            <w:vAlign w:val="center"/>
          </w:tcPr>
          <w:p w14:paraId="071B22F5" w14:textId="7AC899BE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DESCRIÇÃO DO OBJETO</w:t>
            </w:r>
          </w:p>
        </w:tc>
        <w:tc>
          <w:tcPr>
            <w:tcW w:w="2769" w:type="dxa"/>
            <w:shd w:val="clear" w:color="auto" w:fill="D9E2F3" w:themeFill="accent1" w:themeFillTint="33"/>
            <w:vAlign w:val="center"/>
          </w:tcPr>
          <w:p w14:paraId="4B929BBA" w14:textId="07F49C3D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EXIGÊNCIA COMPLEMENTAR</w:t>
            </w:r>
          </w:p>
        </w:tc>
        <w:tc>
          <w:tcPr>
            <w:tcW w:w="1348" w:type="dxa"/>
            <w:shd w:val="clear" w:color="auto" w:fill="D9E2F3" w:themeFill="accent1" w:themeFillTint="33"/>
            <w:vAlign w:val="center"/>
          </w:tcPr>
          <w:p w14:paraId="526D0CAE" w14:textId="7E2B72B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CÓD. GMS</w:t>
            </w:r>
          </w:p>
        </w:tc>
        <w:tc>
          <w:tcPr>
            <w:tcW w:w="1028" w:type="dxa"/>
            <w:shd w:val="clear" w:color="auto" w:fill="D9E2F3" w:themeFill="accent1" w:themeFillTint="33"/>
            <w:vAlign w:val="center"/>
          </w:tcPr>
          <w:p w14:paraId="3C8C4E72" w14:textId="63DD2B93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QNTD TOTAL</w:t>
            </w:r>
          </w:p>
        </w:tc>
      </w:tr>
      <w:tr w:rsidR="007F2938" w:rsidRPr="007F2938" w14:paraId="7AF391F3" w14:textId="77777777" w:rsidTr="007F2938">
        <w:tc>
          <w:tcPr>
            <w:tcW w:w="803" w:type="dxa"/>
          </w:tcPr>
          <w:p w14:paraId="37694936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2546" w:type="dxa"/>
          </w:tcPr>
          <w:p w14:paraId="5D2A5F87" w14:textId="77777777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 xml:space="preserve">Eletrodo de ressecção Bipolar, tipo alça, tamanho grande 24 FR, com ótica angulada até 30° graus, para uso em cauterização de lesão de próstata, CARACTERÍSTICAS ADICIONAIS: 2 polos, tipo: </w:t>
            </w:r>
            <w:r w:rsidRPr="007F2938">
              <w:rPr>
                <w:rFonts w:ascii="Arial" w:hAnsi="Arial"/>
                <w:b/>
                <w:bCs/>
                <w:sz w:val="18"/>
                <w:szCs w:val="18"/>
              </w:rPr>
              <w:t>(Fornecimento do RESSECTOSCÓPIO e GERADOR em comodato).</w:t>
            </w:r>
          </w:p>
        </w:tc>
        <w:tc>
          <w:tcPr>
            <w:tcW w:w="2769" w:type="dxa"/>
          </w:tcPr>
          <w:p w14:paraId="2FC05D32" w14:textId="50F57FEB" w:rsidR="007F2938" w:rsidRPr="007F2938" w:rsidRDefault="007F2938" w:rsidP="007F29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Eletrodo de ressecção Bipolar, tipo alça, tamanho grande 24 FR, com ótica angulada até 30° graus, para uso em cauterização de lesão de próstata, CARACTERÍSTICAS ADICIONAIS: 2 polos, tipo: A Empresa deverá fornecer em Comodato ao Hospital durante a vigência do contrato um RESSECTOSCÓPIO e GERADOR</w:t>
            </w:r>
          </w:p>
        </w:tc>
        <w:tc>
          <w:tcPr>
            <w:tcW w:w="1348" w:type="dxa"/>
            <w:vAlign w:val="center"/>
          </w:tcPr>
          <w:p w14:paraId="01C415D8" w14:textId="36DD96B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6511.87801</w:t>
            </w:r>
          </w:p>
        </w:tc>
        <w:tc>
          <w:tcPr>
            <w:tcW w:w="1028" w:type="dxa"/>
            <w:vAlign w:val="center"/>
          </w:tcPr>
          <w:p w14:paraId="5A86A84E" w14:textId="6DEBF565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42</w:t>
            </w:r>
          </w:p>
        </w:tc>
      </w:tr>
    </w:tbl>
    <w:p w14:paraId="6D5382B1" w14:textId="77777777" w:rsidR="007F2938" w:rsidRDefault="007F2938" w:rsidP="00671661">
      <w:pPr>
        <w:spacing w:after="0"/>
        <w:jc w:val="both"/>
        <w:rPr>
          <w:rFonts w:ascii="Times New Roman" w:hAnsi="Times New Roman" w:cs="Times New Roman"/>
        </w:rPr>
      </w:pPr>
    </w:p>
    <w:p w14:paraId="1AAE774A" w14:textId="69BF6027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p w14:paraId="6DD89EE4" w14:textId="305327FC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D709E5" w:rsidRPr="00F27A20">
          <w:rPr>
            <w:rStyle w:val="Hyperlink"/>
            <w:rFonts w:ascii="Times New Roman" w:hAnsi="Times New Roman" w:cs="Times New Roman"/>
          </w:rPr>
          <w:t>rafaela.ferrari@funeasl.pr.gov.br</w:t>
        </w:r>
      </w:hyperlink>
      <w:r w:rsidR="00D709E5">
        <w:rPr>
          <w:rFonts w:ascii="Times New Roman" w:hAnsi="Times New Roman" w:cs="Times New Roman"/>
          <w:u w:val="single"/>
        </w:rPr>
        <w:t xml:space="preserve"> </w:t>
      </w:r>
      <w:hyperlink r:id="rId6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7F2938">
        <w:rPr>
          <w:rFonts w:ascii="Times New Roman" w:hAnsi="Times New Roman" w:cs="Times New Roman"/>
          <w:color w:val="000000" w:themeColor="text1"/>
        </w:rPr>
        <w:t>do dia 0</w:t>
      </w:r>
      <w:r w:rsidR="00F6165B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7F2938">
        <w:rPr>
          <w:rFonts w:ascii="Times New Roman" w:hAnsi="Times New Roman" w:cs="Times New Roman"/>
          <w:color w:val="000000" w:themeColor="text1"/>
        </w:rPr>
        <w:t xml:space="preserve">outubro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</w:t>
      </w:r>
      <w:r w:rsidR="007F2938">
        <w:rPr>
          <w:rFonts w:ascii="Times New Roman" w:hAnsi="Times New Roman" w:cs="Times New Roman"/>
          <w:color w:val="000000" w:themeColor="text1"/>
        </w:rPr>
        <w:t>té o dia 1</w:t>
      </w:r>
      <w:r w:rsidR="00F6165B">
        <w:rPr>
          <w:rFonts w:ascii="Times New Roman" w:hAnsi="Times New Roman" w:cs="Times New Roman"/>
          <w:color w:val="000000" w:themeColor="text1"/>
        </w:rPr>
        <w:t>4</w:t>
      </w:r>
      <w:r w:rsidR="007F2938">
        <w:rPr>
          <w:rFonts w:ascii="Times New Roman" w:hAnsi="Times New Roman" w:cs="Times New Roman"/>
          <w:color w:val="000000" w:themeColor="text1"/>
        </w:rPr>
        <w:t xml:space="preserve"> de outubro 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31483DA3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4709DD4B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F6165B">
        <w:rPr>
          <w:rFonts w:ascii="Times New Roman" w:hAnsi="Times New Roman" w:cs="Times New Roman"/>
          <w:noProof/>
        </w:rPr>
        <w:t>3 de outubro de 2024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4A5CBFFB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B886451" w14:textId="043EA723" w:rsidR="00036CD0" w:rsidRDefault="00036CD0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Rafaela Franco Ferrari</w:t>
      </w:r>
    </w:p>
    <w:p w14:paraId="2CB98E9B" w14:textId="61A03E71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2FF2C87E" w14:textId="3BA06AF1" w:rsidR="00D11C37" w:rsidRPr="002F74B6" w:rsidRDefault="00D11C37" w:rsidP="00036CD0">
      <w:pPr>
        <w:spacing w:after="0"/>
        <w:jc w:val="center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36CD0"/>
    <w:rsid w:val="000404E3"/>
    <w:rsid w:val="000539AA"/>
    <w:rsid w:val="000C41F4"/>
    <w:rsid w:val="0015470A"/>
    <w:rsid w:val="00195FC2"/>
    <w:rsid w:val="002C6C36"/>
    <w:rsid w:val="002F74B6"/>
    <w:rsid w:val="0035319B"/>
    <w:rsid w:val="00664B78"/>
    <w:rsid w:val="00671661"/>
    <w:rsid w:val="00673F4B"/>
    <w:rsid w:val="006B3C9A"/>
    <w:rsid w:val="00706994"/>
    <w:rsid w:val="007F2938"/>
    <w:rsid w:val="007F30C2"/>
    <w:rsid w:val="008F10CE"/>
    <w:rsid w:val="0095452C"/>
    <w:rsid w:val="009E5675"/>
    <w:rsid w:val="00AD7F5E"/>
    <w:rsid w:val="00BD2B18"/>
    <w:rsid w:val="00CC277D"/>
    <w:rsid w:val="00CE11B6"/>
    <w:rsid w:val="00D11C37"/>
    <w:rsid w:val="00D709E5"/>
    <w:rsid w:val="00D74E0F"/>
    <w:rsid w:val="00E23B2C"/>
    <w:rsid w:val="00E87EA0"/>
    <w:rsid w:val="00F608B6"/>
    <w:rsid w:val="00F6165B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paragraph" w:customStyle="1" w:styleId="Standard">
    <w:name w:val="Standard"/>
    <w:qFormat/>
    <w:rsid w:val="00D709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99"/>
    <w:rsid w:val="00D709E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rafaela.ferrari@funeasl.pr.gov.br" TargetMode="External"/><Relationship Id="rId4" Type="http://schemas.openxmlformats.org/officeDocument/2006/relationships/hyperlink" Target="http://www.funeas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Rafaela Franco Ferrari</cp:lastModifiedBy>
  <cp:revision>8</cp:revision>
  <cp:lastPrinted>2024-08-21T14:07:00Z</cp:lastPrinted>
  <dcterms:created xsi:type="dcterms:W3CDTF">2023-07-20T13:37:00Z</dcterms:created>
  <dcterms:modified xsi:type="dcterms:W3CDTF">2024-10-03T13:14:00Z</dcterms:modified>
</cp:coreProperties>
</file>